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044" w:rsidRDefault="00D77044" w:rsidP="00D77044">
      <w:pPr>
        <w:spacing w:after="0" w:line="276" w:lineRule="auto"/>
        <w:jc w:val="center"/>
        <w:rPr>
          <w:rFonts w:ascii="Arial Narrow" w:eastAsia="Calibri" w:hAnsi="Arial Narrow" w:cs="Times New Roman"/>
          <w:b/>
          <w:sz w:val="28"/>
          <w:szCs w:val="28"/>
          <w:u w:val="single"/>
        </w:rPr>
      </w:pPr>
      <w:r w:rsidRPr="00B92E51">
        <w:rPr>
          <w:rFonts w:ascii="Arial Narrow" w:eastAsia="Calibri" w:hAnsi="Arial Narrow" w:cs="Times New Roman"/>
          <w:b/>
          <w:sz w:val="28"/>
          <w:szCs w:val="28"/>
          <w:u w:val="single"/>
        </w:rPr>
        <w:t>KRYTERIA SPECYFICZNE</w:t>
      </w:r>
    </w:p>
    <w:p w:rsidR="00D77044" w:rsidRPr="00B92E51" w:rsidRDefault="00D77044" w:rsidP="00D77044">
      <w:pPr>
        <w:spacing w:after="0" w:line="276" w:lineRule="auto"/>
        <w:jc w:val="center"/>
        <w:rPr>
          <w:rFonts w:ascii="Arial Narrow" w:eastAsia="Calibri" w:hAnsi="Arial Narrow" w:cs="Times New Roman"/>
          <w:b/>
          <w:sz w:val="28"/>
          <w:szCs w:val="28"/>
          <w:u w:val="single"/>
        </w:rPr>
      </w:pPr>
    </w:p>
    <w:p w:rsidR="00D77044" w:rsidRPr="00577E83" w:rsidRDefault="00D77044" w:rsidP="00D7704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7E83">
        <w:rPr>
          <w:rFonts w:ascii="Times New Roman" w:eastAsia="Calibri" w:hAnsi="Times New Roman" w:cs="Times New Roman"/>
          <w:sz w:val="24"/>
          <w:szCs w:val="24"/>
        </w:rPr>
        <w:t>Działanie 4.3 Gospodarka wodno-ściekowa</w:t>
      </w:r>
    </w:p>
    <w:p w:rsidR="00D77044" w:rsidRPr="00577E83" w:rsidRDefault="00D77044" w:rsidP="00D7704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77E83">
        <w:rPr>
          <w:rFonts w:ascii="Times New Roman" w:eastAsia="Calibri" w:hAnsi="Times New Roman" w:cs="Times New Roman"/>
          <w:b/>
          <w:sz w:val="24"/>
          <w:szCs w:val="24"/>
        </w:rPr>
        <w:t>Tryb wyboru</w:t>
      </w:r>
      <w:r w:rsidRPr="00577E83">
        <w:rPr>
          <w:rFonts w:ascii="Times New Roman" w:eastAsia="Calibri" w:hAnsi="Times New Roman" w:cs="Times New Roman"/>
          <w:sz w:val="24"/>
          <w:szCs w:val="24"/>
        </w:rPr>
        <w:t xml:space="preserve"> – konkursowy</w:t>
      </w:r>
    </w:p>
    <w:p w:rsidR="00D77044" w:rsidRDefault="00D77044" w:rsidP="00D77044">
      <w:pPr>
        <w:spacing w:after="200" w:line="276" w:lineRule="auto"/>
        <w:rPr>
          <w:rFonts w:ascii="Arial Narrow" w:eastAsia="Calibri" w:hAnsi="Arial Narrow" w:cs="Times New Roman"/>
          <w:b/>
        </w:rPr>
      </w:pPr>
    </w:p>
    <w:p w:rsidR="00D77044" w:rsidRPr="00B92E51" w:rsidRDefault="00D77044" w:rsidP="00D77044">
      <w:pPr>
        <w:spacing w:after="200" w:line="276" w:lineRule="auto"/>
        <w:rPr>
          <w:rFonts w:ascii="Arial Narrow" w:eastAsia="Calibri" w:hAnsi="Arial Narrow" w:cs="Times New Roman"/>
          <w:b/>
        </w:rPr>
      </w:pPr>
      <w:r w:rsidRPr="00B92E51">
        <w:rPr>
          <w:rFonts w:ascii="Arial Narrow" w:eastAsia="Calibri" w:hAnsi="Arial Narrow" w:cs="Times New Roman"/>
          <w:b/>
        </w:rPr>
        <w:t>Typy projektów:</w:t>
      </w:r>
    </w:p>
    <w:p w:rsidR="00D77044" w:rsidRPr="00B92E51" w:rsidRDefault="00D77044" w:rsidP="00D77044">
      <w:pPr>
        <w:spacing w:after="200" w:line="276" w:lineRule="auto"/>
        <w:jc w:val="both"/>
        <w:rPr>
          <w:rFonts w:ascii="Arial Narrow" w:eastAsia="Calibri" w:hAnsi="Arial Narrow" w:cs="Times New Roman"/>
        </w:rPr>
      </w:pPr>
      <w:r w:rsidRPr="00B92E51">
        <w:rPr>
          <w:rFonts w:ascii="Arial Narrow" w:eastAsia="Calibri" w:hAnsi="Arial Narrow" w:cs="Times New Roman"/>
        </w:rPr>
        <w:t>Typ I: Kompleksowe wsparcie gospodarki wodno-ściekowej (aglomeracje od 2 tys. RLM do 10 tys. RLM, zgodnie z opracowywaną aktualizacją KPOŚK)</w:t>
      </w:r>
    </w:p>
    <w:p w:rsidR="00D77044" w:rsidRDefault="00D77044" w:rsidP="00D77044">
      <w:pPr>
        <w:spacing w:after="200" w:line="276" w:lineRule="auto"/>
        <w:rPr>
          <w:rFonts w:ascii="Arial Narrow" w:eastAsia="Calibri" w:hAnsi="Arial Narrow" w:cs="Times New Roman"/>
          <w:b/>
        </w:rPr>
      </w:pPr>
    </w:p>
    <w:p w:rsidR="00D77044" w:rsidRPr="00B92E51" w:rsidRDefault="00D77044" w:rsidP="00D77044">
      <w:pPr>
        <w:spacing w:after="200" w:line="276" w:lineRule="auto"/>
        <w:rPr>
          <w:rFonts w:ascii="Arial Narrow" w:eastAsia="Calibri" w:hAnsi="Arial Narrow" w:cs="Times New Roman"/>
          <w:b/>
        </w:rPr>
      </w:pPr>
      <w:r w:rsidRPr="00B92E51">
        <w:rPr>
          <w:rFonts w:ascii="Arial Narrow" w:eastAsia="Calibri" w:hAnsi="Arial Narrow" w:cs="Times New Roman"/>
          <w:b/>
        </w:rPr>
        <w:t xml:space="preserve">Kryteria specyficzne dopuszczające: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1"/>
        <w:gridCol w:w="2648"/>
        <w:gridCol w:w="3977"/>
        <w:gridCol w:w="5245"/>
        <w:gridCol w:w="1779"/>
      </w:tblGrid>
      <w:tr w:rsidR="00D77044" w:rsidRPr="00B92E51" w:rsidTr="00432BCF">
        <w:tc>
          <w:tcPr>
            <w:tcW w:w="14220" w:type="dxa"/>
            <w:gridSpan w:val="5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Ocena: Tak/Nie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i/>
                <w:lang w:eastAsia="en-GB"/>
              </w:rPr>
            </w:pPr>
            <w:r w:rsidRPr="00B92E51">
              <w:rPr>
                <w:rFonts w:ascii="Arial Narrow" w:eastAsia="Calibri" w:hAnsi="Arial Narrow" w:cs="Times New Roman"/>
                <w:i/>
                <w:lang w:eastAsia="en-GB"/>
              </w:rPr>
              <w:t>Kryteria specyficzne dopuszczające mają na celu zbadanie, w jakim stopniu projekt wpływa i realizuje istotne kwestie w ramach Działania 4.3 Gospodarka odpadami. Kryteria specyficzne dopuszczające mają charakter bezwzględny – ich niespełnienie oznacza odrzucenie wniosku.</w:t>
            </w:r>
          </w:p>
        </w:tc>
      </w:tr>
      <w:tr w:rsidR="00D77044" w:rsidRPr="00B92E51" w:rsidTr="00432BCF">
        <w:tc>
          <w:tcPr>
            <w:tcW w:w="571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Lp.</w:t>
            </w:r>
          </w:p>
        </w:tc>
        <w:tc>
          <w:tcPr>
            <w:tcW w:w="2648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Nazwa kryterium</w:t>
            </w:r>
          </w:p>
        </w:tc>
        <w:tc>
          <w:tcPr>
            <w:tcW w:w="3977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Opis kryterium</w:t>
            </w:r>
          </w:p>
        </w:tc>
        <w:tc>
          <w:tcPr>
            <w:tcW w:w="524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Sposób oceny</w:t>
            </w:r>
          </w:p>
        </w:tc>
        <w:tc>
          <w:tcPr>
            <w:tcW w:w="1779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TAK/NIE</w:t>
            </w:r>
          </w:p>
        </w:tc>
      </w:tr>
      <w:tr w:rsidR="00D77044" w:rsidRPr="00B92E51" w:rsidTr="00432BCF">
        <w:tc>
          <w:tcPr>
            <w:tcW w:w="571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</w:p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1</w:t>
            </w:r>
          </w:p>
        </w:tc>
        <w:tc>
          <w:tcPr>
            <w:tcW w:w="2648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Wielkość aglomeracji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977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Wielkość aglomeracji z przedziału od 2 000 do 10 000 RLM.</w:t>
            </w:r>
          </w:p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lang w:eastAsia="pl-PL"/>
              </w:rPr>
            </w:pPr>
          </w:p>
        </w:tc>
        <w:tc>
          <w:tcPr>
            <w:tcW w:w="524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Wielkość aglomeracji oceniana jest w oparciu o uchwałę sejmiku województwa lub rozporządzenie wojewody w sprawie wyznaczenia obszaru i granic aglomeracji (wielkość aglomeracji z przedziału od 2 000 do 10 000 RLM).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TAK/NIE</w:t>
            </w:r>
          </w:p>
        </w:tc>
      </w:tr>
      <w:tr w:rsidR="00D77044" w:rsidRPr="00B92E51" w:rsidTr="00432BCF">
        <w:tc>
          <w:tcPr>
            <w:tcW w:w="571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2</w:t>
            </w:r>
          </w:p>
        </w:tc>
        <w:tc>
          <w:tcPr>
            <w:tcW w:w="2648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 xml:space="preserve">Zgodność z KPOŚK i Master Planem </w:t>
            </w:r>
          </w:p>
          <w:p w:rsidR="00D77044" w:rsidRPr="00B92E51" w:rsidRDefault="00D77044" w:rsidP="00432BCF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  <w:b/>
              </w:rPr>
            </w:pP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977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lastRenderedPageBreak/>
              <w:t>Zgodność z KPOŚK i Master Planem dla wdrażania dyrektywy Rady 91/271/EWG w sprawie oczyszczania ścieków komunalnych.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lastRenderedPageBreak/>
              <w:t>Sposób weryfikacji zgodności z KPOŚK i Master Planem określa Regulamin Konkursu na podstawie złożonej dokumentacji aplikacyjnej wnioskodawcy.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1779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lastRenderedPageBreak/>
              <w:t>TAK/NIE</w:t>
            </w:r>
          </w:p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</w:p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</w:tr>
      <w:tr w:rsidR="00D77044" w:rsidRPr="00B92E51" w:rsidTr="00432BCF">
        <w:tc>
          <w:tcPr>
            <w:tcW w:w="571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lastRenderedPageBreak/>
              <w:t>3</w:t>
            </w:r>
          </w:p>
        </w:tc>
        <w:tc>
          <w:tcPr>
            <w:tcW w:w="2648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Zapewnienie zgodności z prawem unijnym oraz krajowym w zakresie oczyszczania ścieków komunalnych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3977" w:type="dxa"/>
            <w:shd w:val="clear" w:color="auto" w:fill="auto"/>
          </w:tcPr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lang w:eastAsia="pl-PL"/>
              </w:rPr>
            </w:pPr>
            <w:r w:rsidRPr="00B92E51">
              <w:rPr>
                <w:rFonts w:ascii="Arial Narrow" w:eastAsia="Calibri" w:hAnsi="Arial Narrow" w:cs="Times New Roman"/>
                <w:lang w:eastAsia="pl-PL"/>
              </w:rPr>
              <w:t xml:space="preserve">3.1. W przypadku budowy lub modernizacji oczyszczalni ścieków należy mieć na uwadze, że oczyszczalnia ta po zakończeniu realizacji projektu inwestycyjnego i oddaniu do użytkowania musi spełniać wymagania dyrektywy Rady 91/271/EWG w sprawie oczyszczania ścieków komunalnych oraz rozporządzenia Ministra Środowiska w sprawie warunków, jakie należy </w:t>
            </w:r>
          </w:p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lang w:eastAsia="pl-PL"/>
              </w:rPr>
            </w:pPr>
            <w:r w:rsidRPr="00B92E51">
              <w:rPr>
                <w:rFonts w:ascii="Arial Narrow" w:eastAsia="Calibri" w:hAnsi="Arial Narrow" w:cs="Times New Roman"/>
                <w:lang w:eastAsia="pl-PL"/>
              </w:rPr>
              <w:t xml:space="preserve">spełnić przy wprowadzaniu ścieków do wód lub ziemi, oraz w sprawie substancji szczególnie szkodliwych dla środowiska wodnego. </w:t>
            </w:r>
          </w:p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lang w:eastAsia="pl-PL"/>
              </w:rPr>
            </w:pP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3.2. W przypadku budowy lub modernizacji kanalizacji sanitarnej, ścieki odprowadzane z nowowybudowanej lub zmodernizowanej kanalizacji sanitarnej muszą po zakończeniu realizacji projektu inwestycyjnego zostać odprowadzone do oczyszczalni, która spełnia w/w wymagania.</w:t>
            </w:r>
          </w:p>
        </w:tc>
        <w:tc>
          <w:tcPr>
            <w:tcW w:w="5245" w:type="dxa"/>
            <w:shd w:val="clear" w:color="auto" w:fill="auto"/>
          </w:tcPr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lang w:eastAsia="pl-PL"/>
              </w:rPr>
            </w:pPr>
            <w:r w:rsidRPr="00B92E51">
              <w:rPr>
                <w:rFonts w:ascii="Arial Narrow" w:eastAsia="Calibri" w:hAnsi="Arial Narrow" w:cs="Times New Roman"/>
                <w:lang w:eastAsia="pl-PL"/>
              </w:rPr>
              <w:t>Na podstawie dokumentacji aplikacyjnej.</w:t>
            </w:r>
          </w:p>
        </w:tc>
        <w:tc>
          <w:tcPr>
            <w:tcW w:w="1779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TAK/NIE</w:t>
            </w:r>
          </w:p>
        </w:tc>
      </w:tr>
      <w:tr w:rsidR="00D77044" w:rsidRPr="00B92E51" w:rsidTr="00432BCF">
        <w:tc>
          <w:tcPr>
            <w:tcW w:w="571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4</w:t>
            </w:r>
          </w:p>
        </w:tc>
        <w:tc>
          <w:tcPr>
            <w:tcW w:w="2648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Gotowość projektu do realizacji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977" w:type="dxa"/>
            <w:shd w:val="clear" w:color="auto" w:fill="auto"/>
          </w:tcPr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lang w:eastAsia="pl-PL"/>
              </w:rPr>
            </w:pPr>
            <w:r w:rsidRPr="00B92E51">
              <w:rPr>
                <w:rFonts w:ascii="Arial Narrow" w:eastAsia="Calibri" w:hAnsi="Arial Narrow" w:cs="Times New Roman"/>
                <w:lang w:eastAsia="pl-PL"/>
              </w:rPr>
              <w:t>4.1. Zgodność z miejscowym planem zagospodarowania przestrzennego (</w:t>
            </w:r>
            <w:proofErr w:type="spellStart"/>
            <w:r w:rsidRPr="00B92E51">
              <w:rPr>
                <w:rFonts w:ascii="Arial Narrow" w:eastAsia="Calibri" w:hAnsi="Arial Narrow" w:cs="Times New Roman"/>
                <w:lang w:eastAsia="pl-PL"/>
              </w:rPr>
              <w:t>mpzp</w:t>
            </w:r>
            <w:proofErr w:type="spellEnd"/>
            <w:r w:rsidRPr="00B92E51">
              <w:rPr>
                <w:rFonts w:ascii="Arial Narrow" w:eastAsia="Calibri" w:hAnsi="Arial Narrow" w:cs="Times New Roman"/>
                <w:lang w:eastAsia="pl-PL"/>
              </w:rPr>
              <w:t>) / decyzją o warunkach zabudowy i zagospodarowania terenu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lastRenderedPageBreak/>
              <w:t xml:space="preserve">4.2. Posiadanie decyzji środowiskowych dla wszystkich zadań, dla których wydanie decyzji jest wymagane </w:t>
            </w:r>
          </w:p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lang w:eastAsia="pl-PL"/>
              </w:rPr>
            </w:pPr>
          </w:p>
          <w:p w:rsidR="00D77044" w:rsidRPr="00B92E51" w:rsidRDefault="00D77044" w:rsidP="00432BCF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</w:rPr>
            </w:pP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4.3. Posiadanie min 40% pozwoleń na budowę  i lub zgłoszeń robót budowlanych dla zadań realizowanych wg Czerwonej Książki FIDIC (lub równoważnej), lub/i</w:t>
            </w:r>
          </w:p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lang w:eastAsia="pl-PL"/>
              </w:rPr>
            </w:pPr>
          </w:p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lang w:eastAsia="pl-PL"/>
              </w:rPr>
            </w:pPr>
          </w:p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lang w:eastAsia="pl-PL"/>
              </w:rPr>
            </w:pPr>
          </w:p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lang w:eastAsia="pl-PL"/>
              </w:rPr>
            </w:pPr>
          </w:p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lang w:eastAsia="pl-PL"/>
              </w:rPr>
            </w:pPr>
            <w:r w:rsidRPr="00B92E51">
              <w:rPr>
                <w:rFonts w:ascii="Arial Narrow" w:eastAsia="Calibri" w:hAnsi="Arial Narrow" w:cs="Times New Roman"/>
                <w:lang w:eastAsia="pl-PL"/>
              </w:rPr>
              <w:t>4.4. Posiadanie Programu Funkcjonalno - Użytkowego (PFU) opisującego zamówienie dla wszystkich zadań realizowanych wg Żółtej Książki FIDIC (lub równoważnej)</w:t>
            </w:r>
          </w:p>
        </w:tc>
        <w:tc>
          <w:tcPr>
            <w:tcW w:w="5245" w:type="dxa"/>
            <w:shd w:val="clear" w:color="auto" w:fill="auto"/>
          </w:tcPr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lang w:eastAsia="pl-PL"/>
              </w:rPr>
            </w:pPr>
            <w:r w:rsidRPr="00B92E51">
              <w:rPr>
                <w:rFonts w:ascii="Arial Narrow" w:eastAsia="Calibri" w:hAnsi="Arial Narrow" w:cs="Times New Roman"/>
                <w:lang w:eastAsia="pl-PL"/>
              </w:rPr>
              <w:lastRenderedPageBreak/>
              <w:t>4.1. Oceniana będzie zgodność projektu z miejscowym planem zagospodarowania przestrzennego (</w:t>
            </w:r>
            <w:proofErr w:type="spellStart"/>
            <w:r w:rsidRPr="00B92E51">
              <w:rPr>
                <w:rFonts w:ascii="Arial Narrow" w:eastAsia="Calibri" w:hAnsi="Arial Narrow" w:cs="Times New Roman"/>
                <w:lang w:eastAsia="pl-PL"/>
              </w:rPr>
              <w:t>mpzp</w:t>
            </w:r>
            <w:proofErr w:type="spellEnd"/>
            <w:r w:rsidRPr="00B92E51">
              <w:rPr>
                <w:rFonts w:ascii="Arial Narrow" w:eastAsia="Calibri" w:hAnsi="Arial Narrow" w:cs="Times New Roman"/>
                <w:lang w:eastAsia="pl-PL"/>
              </w:rPr>
              <w:t xml:space="preserve">), a w przypadku braku </w:t>
            </w:r>
            <w:proofErr w:type="spellStart"/>
            <w:r w:rsidRPr="00B92E51">
              <w:rPr>
                <w:rFonts w:ascii="Arial Narrow" w:eastAsia="Calibri" w:hAnsi="Arial Narrow" w:cs="Times New Roman"/>
                <w:lang w:eastAsia="pl-PL"/>
              </w:rPr>
              <w:t>mpzp</w:t>
            </w:r>
            <w:proofErr w:type="spellEnd"/>
            <w:r w:rsidRPr="00B92E51">
              <w:rPr>
                <w:rFonts w:ascii="Arial Narrow" w:eastAsia="Calibri" w:hAnsi="Arial Narrow" w:cs="Times New Roman"/>
                <w:lang w:eastAsia="pl-PL"/>
              </w:rPr>
              <w:t xml:space="preserve"> – decyzją o warunkach zabudowy i zagospodarowania terenu (decyzja o warunkach zabudowy lub decyzja o lokalizacji inwestycji celu publicznego) – 100% wymaganych dokumentów</w:t>
            </w:r>
            <w:r>
              <w:rPr>
                <w:rStyle w:val="Odwoanieprzypisudolnego"/>
                <w:rFonts w:ascii="Arial Narrow" w:eastAsia="Calibri" w:hAnsi="Arial Narrow" w:cs="Times New Roman"/>
                <w:lang w:eastAsia="pl-PL"/>
              </w:rPr>
              <w:footnoteReference w:id="1"/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lastRenderedPageBreak/>
              <w:t xml:space="preserve">4.2. Oceniana będzie stopień gotowości projektu rozumiany jako posiadanie decyzji środowiskowych dla wszystkich zadań, dla których wydanie decyzji jest wymagane – nie dotyczy formuły zaprojektuj i wybuduj 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lang w:eastAsia="pl-PL"/>
              </w:rPr>
            </w:pPr>
            <w:r w:rsidRPr="00B92E51">
              <w:rPr>
                <w:rFonts w:ascii="Arial Narrow" w:eastAsia="Calibri" w:hAnsi="Arial Narrow" w:cs="Times New Roman"/>
                <w:lang w:eastAsia="pl-PL"/>
              </w:rPr>
              <w:t>4.3. Oceniany będzie stopień gotowości projektu rozumiany jako wartość zadań inwestycyjnych, dla których dokonano zgłoszenia robót budowlanych lub posiadających pozwolenia na budowę dla kontraktów na roboty w stosunku do całkowitej wartości zadań planowanych do realizacji (wymagających pozwolenia na budowę lub zgłoszenia) wg warunków kontraktowych „Czerwonej Książki FIDIC" (lub równoważnej) - min. 40 %</w:t>
            </w:r>
          </w:p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lang w:eastAsia="pl-PL"/>
              </w:rPr>
            </w:pPr>
          </w:p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highlight w:val="red"/>
                <w:lang w:eastAsia="pl-PL"/>
              </w:rPr>
            </w:pPr>
            <w:r w:rsidRPr="00B92E51">
              <w:rPr>
                <w:rFonts w:ascii="Arial Narrow" w:eastAsia="Calibri" w:hAnsi="Arial Narrow" w:cs="Times New Roman"/>
                <w:lang w:eastAsia="pl-PL"/>
              </w:rPr>
              <w:t>4.4. Oceniany będzie stopień gotowości projektu rozumiany jako posiadanie Programu Funkcjonalno - Użytkowego (PFU) opisującego zamówienie dla 100% zadań realizowanych wg Żółtej Książki FIDIC (lub równoważnej)</w:t>
            </w:r>
          </w:p>
        </w:tc>
        <w:tc>
          <w:tcPr>
            <w:tcW w:w="1779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lastRenderedPageBreak/>
              <w:t>TAK/NIE</w:t>
            </w:r>
          </w:p>
        </w:tc>
      </w:tr>
      <w:tr w:rsidR="00D77044" w:rsidRPr="00B92E51" w:rsidTr="00432BCF">
        <w:tc>
          <w:tcPr>
            <w:tcW w:w="571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lastRenderedPageBreak/>
              <w:t>5</w:t>
            </w:r>
          </w:p>
        </w:tc>
        <w:tc>
          <w:tcPr>
            <w:tcW w:w="2648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Koncentracja projektu na gospodarce ściekowej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977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 xml:space="preserve">Do dofinansowania dopuszczone mogą zostać te projekty, w przypadku których minimum 75% całkowitych wydatków kwalifikowanych dotyczy kanalizacji sanitarnej (w tym rozdziału kanalizacji ogólnospławnej), oczyszczalni ścieków i infrastruktury przetwarzania komunalnych osadów ściekowych </w:t>
            </w:r>
          </w:p>
          <w:p w:rsidR="00D77044" w:rsidRPr="00B92E51" w:rsidRDefault="00D77044" w:rsidP="00432B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 New Roman"/>
                <w:lang w:eastAsia="pl-PL"/>
              </w:rPr>
            </w:pPr>
          </w:p>
        </w:tc>
        <w:tc>
          <w:tcPr>
            <w:tcW w:w="524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Oceniany będzie stopień koncentracji projektu na gospodarce ściekowej rozumiany jako realizacja projektów inwestycyjnych, w których minimum 75%  całkowitych wydatków kwalifikowanych dotyczy kanalizacji sanitarnej (w tym rozdziału kanalizacji ogólnospławnej), oczyszczalni ścieków i infrastruktury przetwarzania komunalnych osadów ściekowych (pozostałe 25 % może dotyczyć inwestycji, realizowanych w aglomeracji objętej projektem, z zakresu zaopatrzenia w wodę oraz budowy kanalizacji deszczowej na zasadach określonych).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highlight w:val="red"/>
                <w:lang w:eastAsia="pl-PL"/>
              </w:rPr>
            </w:pPr>
            <w:r w:rsidRPr="00B92E51">
              <w:rPr>
                <w:rFonts w:ascii="Arial Narrow" w:eastAsia="Calibri" w:hAnsi="Arial Narrow" w:cs="Times New Roman"/>
              </w:rPr>
              <w:t xml:space="preserve">Inwestycje związane z poprawą jakości systemów zaopatrzenia ludności w wodę będą dopuszczalne na tych </w:t>
            </w:r>
            <w:r w:rsidRPr="00B92E51">
              <w:rPr>
                <w:rFonts w:ascii="Arial Narrow" w:eastAsia="Calibri" w:hAnsi="Arial Narrow" w:cs="Times New Roman"/>
              </w:rPr>
              <w:lastRenderedPageBreak/>
              <w:t>obszarach, gdzie równocześnie zostanie zapewniona gospodarka ściekowa zgodna z wymogami dyrektywy 91/271/EWG w sprawie oczyszczania ścieków komunalnych.</w:t>
            </w:r>
          </w:p>
        </w:tc>
        <w:tc>
          <w:tcPr>
            <w:tcW w:w="1779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lastRenderedPageBreak/>
              <w:t>TAK/NIE</w:t>
            </w:r>
          </w:p>
        </w:tc>
      </w:tr>
      <w:tr w:rsidR="00D77044" w:rsidRPr="00B92E51" w:rsidTr="00432BCF">
        <w:tc>
          <w:tcPr>
            <w:tcW w:w="571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lastRenderedPageBreak/>
              <w:t>6</w:t>
            </w:r>
          </w:p>
        </w:tc>
        <w:tc>
          <w:tcPr>
            <w:tcW w:w="2648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Wskaźnik koncentracji aglomeracji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977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 xml:space="preserve">Realizacja projektu w zakresie pozwalającym na osiągnięcie wskaźnika koncentracji na poziomie 120 </w:t>
            </w:r>
            <w:proofErr w:type="spellStart"/>
            <w:r w:rsidRPr="00B92E51">
              <w:rPr>
                <w:rFonts w:ascii="Arial Narrow" w:eastAsia="Calibri" w:hAnsi="Arial Narrow" w:cs="Times New Roman"/>
              </w:rPr>
              <w:t>Mk</w:t>
            </w:r>
            <w:proofErr w:type="spellEnd"/>
            <w:r w:rsidRPr="00B92E51">
              <w:rPr>
                <w:rFonts w:ascii="Arial Narrow" w:eastAsia="Calibri" w:hAnsi="Arial Narrow" w:cs="Times New Roman"/>
              </w:rPr>
              <w:t xml:space="preserve">/1 </w:t>
            </w:r>
            <w:proofErr w:type="spellStart"/>
            <w:r w:rsidRPr="00B92E51">
              <w:rPr>
                <w:rFonts w:ascii="Arial Narrow" w:eastAsia="Calibri" w:hAnsi="Arial Narrow" w:cs="Times New Roman"/>
              </w:rPr>
              <w:t>km</w:t>
            </w:r>
            <w:proofErr w:type="spellEnd"/>
            <w:r w:rsidRPr="00B92E51">
              <w:rPr>
                <w:rFonts w:ascii="Arial Narrow" w:eastAsia="Calibri" w:hAnsi="Arial Narrow" w:cs="Times New Roman"/>
              </w:rPr>
              <w:t xml:space="preserve"> sieci kanalizacyjnej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(z wyjątkiem obszarów wyznaczonych na podstawie §3 ust.5 rozporządzenia Ministra Środowiska w sprawie sposobu wyznaczania obszaru i granic aglomeracji</w:t>
            </w:r>
            <w:r w:rsidRPr="00451187">
              <w:rPr>
                <w:rFonts w:ascii="Arial Narrow" w:eastAsia="Calibri" w:hAnsi="Arial Narrow" w:cs="Times New Roman"/>
              </w:rPr>
              <w:t xml:space="preserve">, dla których </w:t>
            </w:r>
            <w:r w:rsidRPr="00B92E51">
              <w:rPr>
                <w:rFonts w:ascii="Arial Narrow" w:eastAsia="Calibri" w:hAnsi="Arial Narrow" w:cs="Times New Roman"/>
              </w:rPr>
              <w:t xml:space="preserve">minimalny wskaźnik wynosi 90 </w:t>
            </w:r>
            <w:proofErr w:type="spellStart"/>
            <w:r w:rsidRPr="00B92E51">
              <w:rPr>
                <w:rFonts w:ascii="Arial Narrow" w:eastAsia="Calibri" w:hAnsi="Arial Narrow" w:cs="Times New Roman"/>
              </w:rPr>
              <w:t>Mk</w:t>
            </w:r>
            <w:proofErr w:type="spellEnd"/>
            <w:r w:rsidRPr="00B92E51">
              <w:rPr>
                <w:rFonts w:ascii="Arial Narrow" w:eastAsia="Calibri" w:hAnsi="Arial Narrow" w:cs="Times New Roman"/>
              </w:rPr>
              <w:t>/</w:t>
            </w:r>
            <w:proofErr w:type="spellStart"/>
            <w:r w:rsidRPr="00B92E51">
              <w:rPr>
                <w:rFonts w:ascii="Arial Narrow" w:eastAsia="Calibri" w:hAnsi="Arial Narrow" w:cs="Times New Roman"/>
              </w:rPr>
              <w:t>km</w:t>
            </w:r>
            <w:proofErr w:type="spellEnd"/>
            <w:r w:rsidRPr="00951B1D">
              <w:rPr>
                <w:rFonts w:ascii="Arial Narrow" w:eastAsia="Calibri" w:hAnsi="Arial Narrow" w:cs="Times New Roman"/>
              </w:rPr>
              <w:t>)</w:t>
            </w:r>
            <w:r w:rsidRPr="00B92E51">
              <w:rPr>
                <w:rFonts w:ascii="Arial Narrow" w:eastAsia="Calibri" w:hAnsi="Arial Narrow" w:cs="Times New Roman"/>
              </w:rPr>
              <w:t xml:space="preserve"> 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524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Oceniany będzie stopień koncentracji aglomeracji rozumiany jako liczba mieszkańców (</w:t>
            </w:r>
            <w:proofErr w:type="spellStart"/>
            <w:r w:rsidRPr="00B92E51">
              <w:rPr>
                <w:rFonts w:ascii="Arial Narrow" w:eastAsia="Calibri" w:hAnsi="Arial Narrow" w:cs="Times New Roman"/>
              </w:rPr>
              <w:t>nowopodłączonych</w:t>
            </w:r>
            <w:proofErr w:type="spellEnd"/>
            <w:r w:rsidRPr="00B92E51">
              <w:rPr>
                <w:rFonts w:ascii="Arial Narrow" w:eastAsia="Calibri" w:hAnsi="Arial Narrow" w:cs="Times New Roman"/>
              </w:rPr>
              <w:t xml:space="preserve"> w ramach projektu i korzystających z podłączenia uprzednio) przypadająca na 1 kilometr sieci kanalizacyjnej (nowobudowanej w ramach projektu i istniejące</w:t>
            </w:r>
            <w:r w:rsidRPr="00451187">
              <w:rPr>
                <w:rFonts w:ascii="Arial Narrow" w:eastAsia="Calibri" w:hAnsi="Arial Narrow" w:cs="Times New Roman"/>
              </w:rPr>
              <w:t>j*)</w:t>
            </w:r>
            <w:r w:rsidRPr="00B92E51">
              <w:rPr>
                <w:rFonts w:ascii="Arial Narrow" w:eastAsia="Calibri" w:hAnsi="Arial Narrow" w:cs="Times New Roman"/>
              </w:rPr>
              <w:t xml:space="preserve"> na obszarze aglomeracji objętej projektem, z wyjątkiem obszarów wyznaczonych na podstawie §3 ust.5 rozporządzenia Ministra Środowiska w sprawie sposobu wyznaczania obszaru i granic aglomeracji, dla których minimalny wskaźnik wynosi 90 </w:t>
            </w:r>
            <w:proofErr w:type="spellStart"/>
            <w:r w:rsidRPr="00B92E51">
              <w:rPr>
                <w:rFonts w:ascii="Arial Narrow" w:eastAsia="Calibri" w:hAnsi="Arial Narrow" w:cs="Times New Roman"/>
              </w:rPr>
              <w:t>Mk</w:t>
            </w:r>
            <w:proofErr w:type="spellEnd"/>
            <w:r w:rsidRPr="00B92E51">
              <w:rPr>
                <w:rFonts w:ascii="Arial Narrow" w:eastAsia="Calibri" w:hAnsi="Arial Narrow" w:cs="Times New Roman"/>
              </w:rPr>
              <w:t>/</w:t>
            </w:r>
            <w:proofErr w:type="spellStart"/>
            <w:r w:rsidRPr="00B92E51">
              <w:rPr>
                <w:rFonts w:ascii="Arial Narrow" w:eastAsia="Calibri" w:hAnsi="Arial Narrow" w:cs="Times New Roman"/>
              </w:rPr>
              <w:t>km</w:t>
            </w:r>
            <w:proofErr w:type="spellEnd"/>
            <w:r w:rsidRPr="00B92E51">
              <w:rPr>
                <w:rFonts w:ascii="Arial Narrow" w:eastAsia="Calibri" w:hAnsi="Arial Narrow" w:cs="Times New Roman"/>
              </w:rPr>
              <w:t xml:space="preserve"> (wg metodyki obliczania wskaźnika koncentracji aglomeracji przedstawionej w Regulaminie Konkursu).</w:t>
            </w:r>
          </w:p>
        </w:tc>
        <w:tc>
          <w:tcPr>
            <w:tcW w:w="1779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</w:tr>
    </w:tbl>
    <w:p w:rsidR="00D77044" w:rsidRDefault="00D77044" w:rsidP="00D77044">
      <w:pPr>
        <w:spacing w:after="200" w:line="276" w:lineRule="auto"/>
        <w:rPr>
          <w:rFonts w:ascii="Arial Narrow" w:eastAsia="Calibri" w:hAnsi="Arial Narrow" w:cs="Times New Roman"/>
        </w:rPr>
      </w:pPr>
    </w:p>
    <w:p w:rsidR="00D77044" w:rsidRPr="00DC31C1" w:rsidRDefault="00D77044" w:rsidP="00D77044">
      <w:pPr>
        <w:jc w:val="both"/>
        <w:rPr>
          <w:rFonts w:ascii="Arial Narrow" w:eastAsia="Calibri" w:hAnsi="Arial Narrow" w:cs="Times New Roman"/>
          <w:i/>
        </w:rPr>
      </w:pPr>
      <w:r w:rsidRPr="00451187">
        <w:rPr>
          <w:rFonts w:ascii="Arial Narrow" w:eastAsia="Calibri" w:hAnsi="Arial Narrow" w:cs="Times New Roman"/>
          <w:i/>
        </w:rPr>
        <w:t>*</w:t>
      </w:r>
      <w:r>
        <w:rPr>
          <w:rFonts w:ascii="Arial Narrow" w:eastAsia="Calibri" w:hAnsi="Arial Narrow" w:cs="Times New Roman"/>
          <w:i/>
        </w:rPr>
        <w:t xml:space="preserve"> </w:t>
      </w:r>
      <w:r w:rsidRPr="0006007F">
        <w:rPr>
          <w:rFonts w:ascii="Arial Narrow" w:eastAsia="Calibri" w:hAnsi="Arial Narrow" w:cs="Times New Roman"/>
          <w:i/>
          <w:sz w:val="18"/>
          <w:szCs w:val="18"/>
        </w:rPr>
        <w:t xml:space="preserve">W przypadku, gdy warunek nie jest spełniony dla całości (wartości wynikające z projektu oraz aktualnego wskaźnika dla danej aglomeracji), pod uwagę alternatywnie brany będzie wskaźnik przyrostowy, tj. liczba mieszkańców </w:t>
      </w:r>
      <w:proofErr w:type="spellStart"/>
      <w:r w:rsidRPr="0006007F">
        <w:rPr>
          <w:rFonts w:ascii="Arial Narrow" w:eastAsia="Calibri" w:hAnsi="Arial Narrow" w:cs="Times New Roman"/>
          <w:i/>
          <w:sz w:val="18"/>
          <w:szCs w:val="18"/>
        </w:rPr>
        <w:t>nowopodłączonych</w:t>
      </w:r>
      <w:proofErr w:type="spellEnd"/>
      <w:r w:rsidRPr="0006007F">
        <w:rPr>
          <w:rFonts w:ascii="Arial Narrow" w:eastAsia="Calibri" w:hAnsi="Arial Narrow" w:cs="Times New Roman"/>
          <w:i/>
          <w:sz w:val="18"/>
          <w:szCs w:val="18"/>
        </w:rPr>
        <w:t xml:space="preserve"> w ramach projektu przypadająca na 1 </w:t>
      </w:r>
      <w:proofErr w:type="spellStart"/>
      <w:r w:rsidRPr="0006007F">
        <w:rPr>
          <w:rFonts w:ascii="Arial Narrow" w:eastAsia="Calibri" w:hAnsi="Arial Narrow" w:cs="Times New Roman"/>
          <w:i/>
          <w:sz w:val="18"/>
          <w:szCs w:val="18"/>
        </w:rPr>
        <w:t>km</w:t>
      </w:r>
      <w:proofErr w:type="spellEnd"/>
      <w:r w:rsidRPr="0006007F">
        <w:rPr>
          <w:rFonts w:ascii="Arial Narrow" w:eastAsia="Calibri" w:hAnsi="Arial Narrow" w:cs="Times New Roman"/>
          <w:i/>
          <w:sz w:val="18"/>
          <w:szCs w:val="18"/>
        </w:rPr>
        <w:t xml:space="preserve"> nowobudowanej sieci</w:t>
      </w:r>
    </w:p>
    <w:p w:rsidR="00D77044" w:rsidRDefault="00D77044" w:rsidP="00D77044">
      <w:pPr>
        <w:spacing w:after="200" w:line="276" w:lineRule="auto"/>
        <w:rPr>
          <w:rFonts w:ascii="Arial Narrow" w:eastAsia="Calibri" w:hAnsi="Arial Narrow" w:cs="Times New Roman"/>
          <w:b/>
        </w:rPr>
      </w:pPr>
    </w:p>
    <w:p w:rsidR="00D77044" w:rsidRDefault="00D77044" w:rsidP="00D77044">
      <w:pPr>
        <w:spacing w:after="200" w:line="276" w:lineRule="auto"/>
        <w:rPr>
          <w:rFonts w:ascii="Arial Narrow" w:eastAsia="Calibri" w:hAnsi="Arial Narrow" w:cs="Times New Roman"/>
          <w:b/>
        </w:rPr>
      </w:pPr>
    </w:p>
    <w:p w:rsidR="00D77044" w:rsidRDefault="00D77044" w:rsidP="00D77044">
      <w:pPr>
        <w:spacing w:after="200" w:line="276" w:lineRule="auto"/>
        <w:rPr>
          <w:rFonts w:ascii="Arial Narrow" w:eastAsia="Calibri" w:hAnsi="Arial Narrow" w:cs="Times New Roman"/>
          <w:b/>
        </w:rPr>
      </w:pPr>
    </w:p>
    <w:p w:rsidR="00D77044" w:rsidRDefault="00D77044" w:rsidP="00D77044">
      <w:pPr>
        <w:spacing w:after="200" w:line="276" w:lineRule="auto"/>
        <w:rPr>
          <w:rFonts w:ascii="Arial Narrow" w:eastAsia="Calibri" w:hAnsi="Arial Narrow" w:cs="Times New Roman"/>
          <w:b/>
        </w:rPr>
      </w:pPr>
    </w:p>
    <w:p w:rsidR="00D77044" w:rsidRDefault="00D77044" w:rsidP="00D77044">
      <w:pPr>
        <w:spacing w:after="200" w:line="276" w:lineRule="auto"/>
        <w:rPr>
          <w:rFonts w:ascii="Arial Narrow" w:eastAsia="Calibri" w:hAnsi="Arial Narrow" w:cs="Times New Roman"/>
          <w:b/>
        </w:rPr>
      </w:pPr>
    </w:p>
    <w:p w:rsidR="00D77044" w:rsidRDefault="00D77044" w:rsidP="00D77044">
      <w:pPr>
        <w:spacing w:after="200" w:line="276" w:lineRule="auto"/>
        <w:rPr>
          <w:rFonts w:ascii="Arial Narrow" w:eastAsia="Calibri" w:hAnsi="Arial Narrow" w:cs="Times New Roman"/>
          <w:b/>
        </w:rPr>
      </w:pPr>
    </w:p>
    <w:p w:rsidR="00D77044" w:rsidRDefault="00D77044" w:rsidP="00D77044">
      <w:pPr>
        <w:spacing w:after="200" w:line="276" w:lineRule="auto"/>
        <w:rPr>
          <w:rFonts w:ascii="Arial Narrow" w:eastAsia="Calibri" w:hAnsi="Arial Narrow" w:cs="Times New Roman"/>
          <w:b/>
        </w:rPr>
      </w:pPr>
    </w:p>
    <w:p w:rsidR="00D77044" w:rsidRPr="00B92E51" w:rsidRDefault="00D77044" w:rsidP="00D77044">
      <w:pPr>
        <w:spacing w:after="200" w:line="276" w:lineRule="auto"/>
        <w:rPr>
          <w:rFonts w:ascii="Arial Narrow" w:eastAsia="Calibri" w:hAnsi="Arial Narrow" w:cs="Times New Roman"/>
          <w:b/>
        </w:rPr>
      </w:pPr>
      <w:r w:rsidRPr="00B92E51">
        <w:rPr>
          <w:rFonts w:ascii="Arial Narrow" w:eastAsia="Calibri" w:hAnsi="Arial Narrow" w:cs="Times New Roman"/>
          <w:b/>
        </w:rPr>
        <w:lastRenderedPageBreak/>
        <w:t>Kryteria specyficzne punktowe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3"/>
        <w:gridCol w:w="2530"/>
        <w:gridCol w:w="3446"/>
        <w:gridCol w:w="3235"/>
        <w:gridCol w:w="1517"/>
        <w:gridCol w:w="1485"/>
        <w:gridCol w:w="1444"/>
      </w:tblGrid>
      <w:tr w:rsidR="00D77044" w:rsidRPr="00B92E51" w:rsidTr="00432BCF">
        <w:tc>
          <w:tcPr>
            <w:tcW w:w="563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Lp.</w:t>
            </w:r>
          </w:p>
        </w:tc>
        <w:tc>
          <w:tcPr>
            <w:tcW w:w="2530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Nazwa kryterium</w:t>
            </w:r>
          </w:p>
        </w:tc>
        <w:tc>
          <w:tcPr>
            <w:tcW w:w="3446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Opis kryterium</w:t>
            </w:r>
          </w:p>
        </w:tc>
        <w:tc>
          <w:tcPr>
            <w:tcW w:w="323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Sposób oceny</w:t>
            </w:r>
          </w:p>
        </w:tc>
        <w:tc>
          <w:tcPr>
            <w:tcW w:w="1517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Punktacja</w:t>
            </w:r>
          </w:p>
        </w:tc>
        <w:tc>
          <w:tcPr>
            <w:tcW w:w="148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Waga</w:t>
            </w:r>
          </w:p>
        </w:tc>
        <w:tc>
          <w:tcPr>
            <w:tcW w:w="1444" w:type="dxa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>
              <w:rPr>
                <w:rFonts w:ascii="Arial Narrow" w:eastAsia="Calibri" w:hAnsi="Arial Narrow" w:cs="Times New Roman"/>
                <w:b/>
              </w:rPr>
              <w:t>Max</w:t>
            </w:r>
          </w:p>
        </w:tc>
      </w:tr>
      <w:tr w:rsidR="00D77044" w:rsidRPr="00B92E51" w:rsidTr="00432BCF">
        <w:trPr>
          <w:trHeight w:val="3547"/>
        </w:trPr>
        <w:tc>
          <w:tcPr>
            <w:tcW w:w="563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1</w:t>
            </w:r>
          </w:p>
        </w:tc>
        <w:tc>
          <w:tcPr>
            <w:tcW w:w="2530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 xml:space="preserve">Wypełnienie przez aglomerację wymogów dyrektywy Rady 91/271/EWG w sprawie oczyszczania ścieków komunalnych w zakresie wyposażenia aglomeracji w system kanalizacji zbiorczej dla ścieków komunalnych </w:t>
            </w:r>
          </w:p>
        </w:tc>
        <w:tc>
          <w:tcPr>
            <w:tcW w:w="3446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Udział liczby mieszkańców włączonych do systemu w ramach realizowanego projektu do całkowitej liczby mieszkańców aglomeracji (wyrażonej w RLM).</w:t>
            </w:r>
            <w:r w:rsidRPr="00B92E51">
              <w:rPr>
                <w:rFonts w:ascii="Arial Narrow" w:eastAsia="Calibri" w:hAnsi="Arial Narrow" w:cs="Times New Roman"/>
                <w:vertAlign w:val="superscript"/>
              </w:rPr>
              <w:footnoteReference w:id="2"/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</w:p>
        </w:tc>
        <w:tc>
          <w:tcPr>
            <w:tcW w:w="323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 xml:space="preserve">4 </w:t>
            </w:r>
            <w:proofErr w:type="spellStart"/>
            <w:r w:rsidRPr="00B92E51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E14FF7">
              <w:rPr>
                <w:rFonts w:ascii="Arial Narrow" w:eastAsia="Calibri" w:hAnsi="Arial Narrow" w:cs="Times New Roman"/>
              </w:rPr>
              <w:t xml:space="preserve"> -</w:t>
            </w:r>
            <w:r w:rsidRPr="00B92E51">
              <w:rPr>
                <w:rFonts w:ascii="Arial Narrow" w:eastAsia="Calibri" w:hAnsi="Arial Narrow" w:cs="Times New Roman"/>
              </w:rPr>
              <w:t xml:space="preserve"> jeżeli współczynnik wyposażenia aglomeracji w system kanalizacji wzrośnie o 15 lub więcej punktów procentowych;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 xml:space="preserve">3 </w:t>
            </w:r>
            <w:proofErr w:type="spellStart"/>
            <w:r w:rsidRPr="00B92E51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B92E51">
              <w:rPr>
                <w:rFonts w:ascii="Arial Narrow" w:eastAsia="Calibri" w:hAnsi="Arial Narrow" w:cs="Times New Roman"/>
              </w:rPr>
              <w:t xml:space="preserve"> - jeżeli współczynnik wyposażenia aglomeracji w system kanalizacji wzrośnie od 10 do 15 punktów procentowych;</w:t>
            </w:r>
          </w:p>
          <w:p w:rsidR="00D77044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 xml:space="preserve">2 </w:t>
            </w:r>
            <w:proofErr w:type="spellStart"/>
            <w:r w:rsidRPr="00B92E51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B92E51">
              <w:rPr>
                <w:rFonts w:ascii="Arial Narrow" w:eastAsia="Calibri" w:hAnsi="Arial Narrow" w:cs="Times New Roman"/>
              </w:rPr>
              <w:t xml:space="preserve"> - jeżeli współczynnik wyposażenia aglomeracji w system kanalizacji wzrośnie o mniej niż 10 punktów procentowych.</w:t>
            </w:r>
          </w:p>
        </w:tc>
        <w:tc>
          <w:tcPr>
            <w:tcW w:w="1517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2-4</w:t>
            </w:r>
          </w:p>
        </w:tc>
        <w:tc>
          <w:tcPr>
            <w:tcW w:w="148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1</w:t>
            </w:r>
          </w:p>
        </w:tc>
        <w:tc>
          <w:tcPr>
            <w:tcW w:w="1444" w:type="dxa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4</w:t>
            </w:r>
          </w:p>
        </w:tc>
      </w:tr>
      <w:tr w:rsidR="00D77044" w:rsidRPr="00B92E51" w:rsidTr="00432BCF">
        <w:tc>
          <w:tcPr>
            <w:tcW w:w="563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2</w:t>
            </w:r>
          </w:p>
        </w:tc>
        <w:tc>
          <w:tcPr>
            <w:tcW w:w="2530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 xml:space="preserve">Liczba </w:t>
            </w:r>
            <w:proofErr w:type="spellStart"/>
            <w:r w:rsidRPr="00B92E51">
              <w:rPr>
                <w:rFonts w:ascii="Arial Narrow" w:eastAsia="Calibri" w:hAnsi="Arial Narrow" w:cs="Times New Roman"/>
                <w:b/>
              </w:rPr>
              <w:t>nowopodłączonych</w:t>
            </w:r>
            <w:proofErr w:type="spellEnd"/>
            <w:r w:rsidRPr="00B92E51">
              <w:rPr>
                <w:rFonts w:ascii="Arial Narrow" w:eastAsia="Calibri" w:hAnsi="Arial Narrow" w:cs="Times New Roman"/>
                <w:b/>
              </w:rPr>
              <w:t xml:space="preserve"> RLM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46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 xml:space="preserve">Budowa kanalizacji sanitarnej - RLM, która w wyniku realizacji projektu zostanie przyłączona do wybudowanej / zmodernizowanej kanalizacji (jedynie </w:t>
            </w:r>
            <w:proofErr w:type="spellStart"/>
            <w:r w:rsidRPr="00B92E51">
              <w:rPr>
                <w:rFonts w:ascii="Arial Narrow" w:eastAsia="Calibri" w:hAnsi="Arial Narrow" w:cs="Times New Roman"/>
              </w:rPr>
              <w:t>nowoprzyłączone</w:t>
            </w:r>
            <w:proofErr w:type="spellEnd"/>
            <w:r w:rsidRPr="00B92E51">
              <w:rPr>
                <w:rFonts w:ascii="Arial Narrow" w:eastAsia="Calibri" w:hAnsi="Arial Narrow" w:cs="Times New Roman"/>
              </w:rPr>
              <w:t xml:space="preserve"> RLM)</w:t>
            </w:r>
            <w:r w:rsidRPr="00B92E51">
              <w:rPr>
                <w:rFonts w:ascii="Arial Narrow" w:eastAsia="Calibri" w:hAnsi="Arial Narrow" w:cs="Times New Roman"/>
                <w:vertAlign w:val="superscript"/>
              </w:rPr>
              <w:t>1</w:t>
            </w:r>
          </w:p>
        </w:tc>
        <w:tc>
          <w:tcPr>
            <w:tcW w:w="3235" w:type="dxa"/>
            <w:shd w:val="clear" w:color="auto" w:fill="auto"/>
          </w:tcPr>
          <w:p w:rsidR="00D77044" w:rsidRPr="003476A5" w:rsidRDefault="00D77044" w:rsidP="00432BCF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 w:cs="Times New Roman"/>
                <w:b/>
              </w:rPr>
            </w:pPr>
            <w:r w:rsidRPr="003476A5">
              <w:rPr>
                <w:rFonts w:ascii="Arial Narrow" w:eastAsia="Calibri" w:hAnsi="Arial Narrow" w:cs="Times New Roman"/>
                <w:b/>
              </w:rPr>
              <w:t xml:space="preserve">4 </w:t>
            </w:r>
            <w:proofErr w:type="spellStart"/>
            <w:r w:rsidRPr="003476A5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3476A5">
              <w:rPr>
                <w:rFonts w:ascii="Arial Narrow" w:eastAsia="Calibri" w:hAnsi="Arial Narrow" w:cs="Times New Roman"/>
                <w:b/>
              </w:rPr>
              <w:t xml:space="preserve"> </w:t>
            </w:r>
            <w:r w:rsidRPr="003476A5">
              <w:rPr>
                <w:rFonts w:ascii="Arial Narrow" w:eastAsia="Calibri" w:hAnsi="Arial Narrow" w:cs="Times New Roman"/>
              </w:rPr>
              <w:t>– 301 RLM - powyżej</w:t>
            </w:r>
          </w:p>
          <w:p w:rsidR="00D77044" w:rsidRPr="003476A5" w:rsidRDefault="00D77044" w:rsidP="00432BCF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 w:cs="Times New Roman"/>
                <w:b/>
              </w:rPr>
            </w:pPr>
            <w:r w:rsidRPr="003476A5">
              <w:rPr>
                <w:rFonts w:ascii="Arial Narrow" w:eastAsia="Calibri" w:hAnsi="Arial Narrow" w:cs="Times New Roman"/>
                <w:b/>
              </w:rPr>
              <w:t xml:space="preserve">3 </w:t>
            </w:r>
            <w:proofErr w:type="spellStart"/>
            <w:r w:rsidRPr="003476A5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3476A5">
              <w:rPr>
                <w:rFonts w:ascii="Arial Narrow" w:eastAsia="Calibri" w:hAnsi="Arial Narrow" w:cs="Times New Roman"/>
                <w:b/>
              </w:rPr>
              <w:t xml:space="preserve"> </w:t>
            </w:r>
            <w:r w:rsidRPr="003476A5">
              <w:rPr>
                <w:rFonts w:ascii="Arial Narrow" w:eastAsia="Calibri" w:hAnsi="Arial Narrow" w:cs="Times New Roman"/>
              </w:rPr>
              <w:t>- 201 - 300 RLM</w:t>
            </w:r>
          </w:p>
          <w:p w:rsidR="00D77044" w:rsidRPr="003476A5" w:rsidRDefault="00D77044" w:rsidP="00432BCF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 w:cs="Times New Roman"/>
                <w:b/>
              </w:rPr>
            </w:pPr>
            <w:r w:rsidRPr="003476A5">
              <w:rPr>
                <w:rFonts w:ascii="Arial Narrow" w:eastAsia="Calibri" w:hAnsi="Arial Narrow" w:cs="Times New Roman"/>
                <w:b/>
              </w:rPr>
              <w:t xml:space="preserve">2 </w:t>
            </w:r>
            <w:proofErr w:type="spellStart"/>
            <w:r w:rsidRPr="003476A5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3476A5">
              <w:rPr>
                <w:rFonts w:ascii="Arial Narrow" w:eastAsia="Calibri" w:hAnsi="Arial Narrow" w:cs="Times New Roman"/>
                <w:b/>
              </w:rPr>
              <w:t xml:space="preserve"> </w:t>
            </w:r>
            <w:r w:rsidRPr="003476A5">
              <w:rPr>
                <w:rFonts w:ascii="Arial Narrow" w:eastAsia="Calibri" w:hAnsi="Arial Narrow" w:cs="Times New Roman"/>
              </w:rPr>
              <w:t>- 101- 200 RLM</w:t>
            </w:r>
          </w:p>
          <w:p w:rsidR="00D77044" w:rsidRPr="003476A5" w:rsidRDefault="00D77044" w:rsidP="00432BCF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 w:cs="Times New Roman"/>
                <w:b/>
              </w:rPr>
            </w:pPr>
            <w:r w:rsidRPr="003476A5">
              <w:rPr>
                <w:rFonts w:ascii="Arial Narrow" w:eastAsia="Calibri" w:hAnsi="Arial Narrow" w:cs="Times New Roman"/>
                <w:b/>
              </w:rPr>
              <w:t xml:space="preserve">1 </w:t>
            </w:r>
            <w:proofErr w:type="spellStart"/>
            <w:r w:rsidRPr="003476A5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3476A5">
              <w:rPr>
                <w:rFonts w:ascii="Arial Narrow" w:eastAsia="Calibri" w:hAnsi="Arial Narrow" w:cs="Times New Roman"/>
                <w:b/>
              </w:rPr>
              <w:t xml:space="preserve"> </w:t>
            </w:r>
            <w:r w:rsidRPr="003476A5">
              <w:rPr>
                <w:rFonts w:ascii="Arial Narrow" w:eastAsia="Calibri" w:hAnsi="Arial Narrow" w:cs="Times New Roman"/>
              </w:rPr>
              <w:t>- 31 - 100 RLM</w:t>
            </w:r>
          </w:p>
          <w:p w:rsidR="00D77044" w:rsidRPr="003476A5" w:rsidRDefault="00D77044" w:rsidP="00432BCF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 w:cs="Times New Roman"/>
                <w:b/>
              </w:rPr>
            </w:pPr>
            <w:r w:rsidRPr="003476A5">
              <w:rPr>
                <w:rFonts w:ascii="Arial Narrow" w:eastAsia="Calibri" w:hAnsi="Arial Narrow" w:cs="Times New Roman"/>
                <w:b/>
              </w:rPr>
              <w:t xml:space="preserve">0 </w:t>
            </w:r>
            <w:proofErr w:type="spellStart"/>
            <w:r w:rsidRPr="003476A5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3476A5">
              <w:rPr>
                <w:rFonts w:ascii="Arial Narrow" w:eastAsia="Calibri" w:hAnsi="Arial Narrow" w:cs="Times New Roman"/>
                <w:b/>
              </w:rPr>
              <w:t xml:space="preserve"> </w:t>
            </w:r>
            <w:r>
              <w:rPr>
                <w:rFonts w:ascii="Arial Narrow" w:eastAsia="Calibri" w:hAnsi="Arial Narrow" w:cs="Times New Roman"/>
              </w:rPr>
              <w:t>- poniżej 30 RLM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17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0-4</w:t>
            </w:r>
          </w:p>
        </w:tc>
        <w:tc>
          <w:tcPr>
            <w:tcW w:w="148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2</w:t>
            </w:r>
          </w:p>
        </w:tc>
        <w:tc>
          <w:tcPr>
            <w:tcW w:w="1444" w:type="dxa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8</w:t>
            </w:r>
          </w:p>
        </w:tc>
      </w:tr>
      <w:tr w:rsidR="00D77044" w:rsidRPr="00B92E51" w:rsidTr="00432BCF">
        <w:tc>
          <w:tcPr>
            <w:tcW w:w="563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3</w:t>
            </w:r>
          </w:p>
        </w:tc>
        <w:tc>
          <w:tcPr>
            <w:tcW w:w="2530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  <w:highlight w:val="red"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Gotowość projektu</w:t>
            </w:r>
          </w:p>
        </w:tc>
        <w:tc>
          <w:tcPr>
            <w:tcW w:w="3446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 xml:space="preserve">Wartość zadań inwestycyjnych, dla których dokonano zgłoszenia robót budowlanych lub posiadających </w:t>
            </w:r>
            <w:r w:rsidRPr="00B92E51">
              <w:rPr>
                <w:rFonts w:ascii="Arial Narrow" w:eastAsia="Calibri" w:hAnsi="Arial Narrow" w:cs="Times New Roman"/>
              </w:rPr>
              <w:lastRenderedPageBreak/>
              <w:t>pozwolenia na budowę (wg warunków kontraktowych „Czerwonej książki FIDIC” lub równoważnej), lub posiadających Program Funkcjonalno-Użytkowy (wg warunków kontraktowych „Żółtej Książki FIDIC” lub równoważnej) w stosunku do wartości wszystkich zadań wymagających pozwoleń na budowę lub zgłoszeń.</w:t>
            </w:r>
          </w:p>
        </w:tc>
        <w:tc>
          <w:tcPr>
            <w:tcW w:w="3235" w:type="dxa"/>
            <w:shd w:val="clear" w:color="auto" w:fill="auto"/>
          </w:tcPr>
          <w:p w:rsidR="00D77044" w:rsidRPr="00951B1D" w:rsidRDefault="00D77044" w:rsidP="00432BCF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 w:cs="Times New Roman"/>
                <w:b/>
              </w:rPr>
            </w:pPr>
            <w:r w:rsidRPr="00951B1D">
              <w:rPr>
                <w:rFonts w:ascii="Arial Narrow" w:eastAsia="Calibri" w:hAnsi="Arial Narrow" w:cs="Times New Roman"/>
                <w:b/>
              </w:rPr>
              <w:lastRenderedPageBreak/>
              <w:t xml:space="preserve">4 </w:t>
            </w:r>
            <w:proofErr w:type="spellStart"/>
            <w:r w:rsidRPr="00127F1D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127F1D">
              <w:rPr>
                <w:rFonts w:ascii="Arial Narrow" w:eastAsia="Calibri" w:hAnsi="Arial Narrow" w:cs="Times New Roman"/>
                <w:b/>
              </w:rPr>
              <w:t xml:space="preserve"> –</w:t>
            </w:r>
            <w:r w:rsidRPr="00951B1D">
              <w:rPr>
                <w:rFonts w:ascii="Arial Narrow" w:eastAsia="Calibri" w:hAnsi="Arial Narrow" w:cs="Times New Roman"/>
                <w:b/>
              </w:rPr>
              <w:t xml:space="preserve"> </w:t>
            </w:r>
            <w:r w:rsidRPr="00951B1D">
              <w:rPr>
                <w:rFonts w:ascii="Arial Narrow" w:eastAsia="Calibri" w:hAnsi="Arial Narrow" w:cs="Times New Roman"/>
              </w:rPr>
              <w:t>86% - 100%</w:t>
            </w:r>
          </w:p>
          <w:p w:rsidR="00D77044" w:rsidRPr="00951B1D" w:rsidRDefault="00D77044" w:rsidP="00432BCF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 w:cs="Times New Roman"/>
                <w:b/>
              </w:rPr>
            </w:pPr>
            <w:r w:rsidRPr="00951B1D">
              <w:rPr>
                <w:rFonts w:ascii="Arial Narrow" w:eastAsia="Calibri" w:hAnsi="Arial Narrow" w:cs="Times New Roman"/>
                <w:b/>
              </w:rPr>
              <w:t xml:space="preserve">3 </w:t>
            </w:r>
            <w:proofErr w:type="spellStart"/>
            <w:r w:rsidRPr="00951B1D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951B1D">
              <w:rPr>
                <w:rFonts w:ascii="Arial Narrow" w:eastAsia="Calibri" w:hAnsi="Arial Narrow" w:cs="Times New Roman"/>
                <w:b/>
              </w:rPr>
              <w:t xml:space="preserve"> – </w:t>
            </w:r>
            <w:r w:rsidRPr="00951B1D">
              <w:rPr>
                <w:rFonts w:ascii="Arial Narrow" w:eastAsia="Calibri" w:hAnsi="Arial Narrow" w:cs="Times New Roman"/>
              </w:rPr>
              <w:t>71% - 85%</w:t>
            </w:r>
          </w:p>
          <w:p w:rsidR="00D77044" w:rsidRPr="00951B1D" w:rsidRDefault="00D77044" w:rsidP="00432BCF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 w:cs="Times New Roman"/>
                <w:b/>
              </w:rPr>
            </w:pPr>
            <w:r w:rsidRPr="00951B1D">
              <w:rPr>
                <w:rFonts w:ascii="Arial Narrow" w:eastAsia="Calibri" w:hAnsi="Arial Narrow" w:cs="Times New Roman"/>
                <w:b/>
              </w:rPr>
              <w:t xml:space="preserve">2 </w:t>
            </w:r>
            <w:proofErr w:type="spellStart"/>
            <w:r w:rsidRPr="00951B1D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951B1D">
              <w:rPr>
                <w:rFonts w:ascii="Arial Narrow" w:eastAsia="Calibri" w:hAnsi="Arial Narrow" w:cs="Times New Roman"/>
                <w:b/>
              </w:rPr>
              <w:t xml:space="preserve"> – </w:t>
            </w:r>
            <w:r w:rsidRPr="00951B1D">
              <w:rPr>
                <w:rFonts w:ascii="Arial Narrow" w:eastAsia="Calibri" w:hAnsi="Arial Narrow" w:cs="Times New Roman"/>
              </w:rPr>
              <w:t>56% - 70%</w:t>
            </w:r>
          </w:p>
          <w:p w:rsidR="00D77044" w:rsidRPr="00B92E51" w:rsidRDefault="00D77044" w:rsidP="00432BCF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 w:cs="Times New Roman"/>
                <w:b/>
              </w:rPr>
            </w:pPr>
            <w:r w:rsidRPr="00951B1D">
              <w:rPr>
                <w:rFonts w:ascii="Arial Narrow" w:eastAsia="Calibri" w:hAnsi="Arial Narrow" w:cs="Times New Roman"/>
                <w:b/>
              </w:rPr>
              <w:lastRenderedPageBreak/>
              <w:t xml:space="preserve">1 </w:t>
            </w:r>
            <w:proofErr w:type="spellStart"/>
            <w:r w:rsidRPr="00951B1D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951B1D">
              <w:rPr>
                <w:rFonts w:ascii="Arial Narrow" w:eastAsia="Calibri" w:hAnsi="Arial Narrow" w:cs="Times New Roman"/>
                <w:b/>
              </w:rPr>
              <w:t xml:space="preserve"> – </w:t>
            </w:r>
            <w:r w:rsidRPr="00951B1D">
              <w:rPr>
                <w:rFonts w:ascii="Arial Narrow" w:eastAsia="Calibri" w:hAnsi="Arial Narrow" w:cs="Times New Roman"/>
              </w:rPr>
              <w:t>40% - 55%</w:t>
            </w:r>
          </w:p>
          <w:p w:rsidR="00D77044" w:rsidRPr="00B92E51" w:rsidRDefault="00D77044" w:rsidP="00432BCF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17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lastRenderedPageBreak/>
              <w:t>1-4</w:t>
            </w:r>
          </w:p>
        </w:tc>
        <w:tc>
          <w:tcPr>
            <w:tcW w:w="148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4</w:t>
            </w:r>
          </w:p>
        </w:tc>
        <w:tc>
          <w:tcPr>
            <w:tcW w:w="1444" w:type="dxa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16</w:t>
            </w:r>
          </w:p>
        </w:tc>
      </w:tr>
      <w:tr w:rsidR="00D77044" w:rsidRPr="00B92E51" w:rsidTr="00432BCF">
        <w:tc>
          <w:tcPr>
            <w:tcW w:w="563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lastRenderedPageBreak/>
              <w:t>4</w:t>
            </w:r>
          </w:p>
        </w:tc>
        <w:tc>
          <w:tcPr>
            <w:tcW w:w="2530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Gotowość projektu</w:t>
            </w:r>
          </w:p>
        </w:tc>
        <w:tc>
          <w:tcPr>
            <w:tcW w:w="3446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Uregulowana sytuacja własnościowa w ramach projektu</w:t>
            </w:r>
            <w:r>
              <w:rPr>
                <w:rFonts w:ascii="Arial Narrow" w:eastAsia="Calibri" w:hAnsi="Arial Narrow" w:cs="Times New Roman"/>
              </w:rPr>
              <w:t>.</w:t>
            </w:r>
            <w:r w:rsidRPr="00B92E51">
              <w:rPr>
                <w:rFonts w:ascii="Arial Narrow" w:eastAsia="Calibri" w:hAnsi="Arial Narrow" w:cs="Times New Roman"/>
              </w:rPr>
              <w:t xml:space="preserve"> </w:t>
            </w:r>
          </w:p>
        </w:tc>
        <w:tc>
          <w:tcPr>
            <w:tcW w:w="323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 xml:space="preserve">Punkty ważone – max punktacja 1 </w:t>
            </w:r>
            <w:proofErr w:type="spellStart"/>
            <w:r w:rsidRPr="00B92E51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B92E51">
              <w:rPr>
                <w:rFonts w:ascii="Arial Narrow" w:eastAsia="Calibri" w:hAnsi="Arial Narrow" w:cs="Times New Roman"/>
                <w:b/>
              </w:rPr>
              <w:t>:</w:t>
            </w:r>
          </w:p>
          <w:p w:rsidR="00D77044" w:rsidRPr="00B92E51" w:rsidRDefault="00D77044" w:rsidP="00432BCF">
            <w:pPr>
              <w:spacing w:after="200" w:line="276" w:lineRule="auto"/>
              <w:ind w:left="26"/>
              <w:contextualSpacing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 xml:space="preserve">1 </w:t>
            </w:r>
            <w:proofErr w:type="spellStart"/>
            <w:r w:rsidRPr="00B92E51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B92E51">
              <w:rPr>
                <w:rFonts w:ascii="Arial Narrow" w:eastAsia="Calibri" w:hAnsi="Arial Narrow" w:cs="Times New Roman"/>
                <w:b/>
              </w:rPr>
              <w:t xml:space="preserve"> </w:t>
            </w:r>
            <w:r w:rsidRPr="002220E6">
              <w:rPr>
                <w:rFonts w:ascii="Arial Narrow" w:eastAsia="Calibri" w:hAnsi="Arial Narrow" w:cs="Times New Roman"/>
              </w:rPr>
              <w:t>– uregulowana w 100 % (dla projektów punktowych)</w:t>
            </w:r>
          </w:p>
          <w:p w:rsidR="00D77044" w:rsidRPr="002220E6" w:rsidRDefault="00D77044" w:rsidP="00432BCF">
            <w:pPr>
              <w:spacing w:after="200" w:line="276" w:lineRule="auto"/>
              <w:ind w:left="26"/>
              <w:contextualSpacing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 xml:space="preserve">1 </w:t>
            </w:r>
            <w:proofErr w:type="spellStart"/>
            <w:r w:rsidRPr="00B92E51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B92E51">
              <w:rPr>
                <w:rFonts w:ascii="Arial Narrow" w:eastAsia="Calibri" w:hAnsi="Arial Narrow" w:cs="Times New Roman"/>
                <w:b/>
              </w:rPr>
              <w:t xml:space="preserve"> </w:t>
            </w:r>
            <w:r w:rsidRPr="002220E6">
              <w:rPr>
                <w:rFonts w:ascii="Arial Narrow" w:eastAsia="Calibri" w:hAnsi="Arial Narrow" w:cs="Times New Roman"/>
              </w:rPr>
              <w:t>- uregulowana w min. 50% (dla projektów liniowych)</w:t>
            </w:r>
          </w:p>
          <w:p w:rsidR="00D77044" w:rsidRPr="00B92E51" w:rsidRDefault="00D77044" w:rsidP="00432BCF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17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0-1</w:t>
            </w:r>
          </w:p>
        </w:tc>
        <w:tc>
          <w:tcPr>
            <w:tcW w:w="148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4</w:t>
            </w:r>
          </w:p>
        </w:tc>
        <w:tc>
          <w:tcPr>
            <w:tcW w:w="1444" w:type="dxa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4</w:t>
            </w:r>
          </w:p>
        </w:tc>
      </w:tr>
      <w:tr w:rsidR="00D77044" w:rsidRPr="00B92E51" w:rsidTr="00432BCF">
        <w:tc>
          <w:tcPr>
            <w:tcW w:w="563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5</w:t>
            </w:r>
          </w:p>
        </w:tc>
        <w:tc>
          <w:tcPr>
            <w:tcW w:w="2530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Procent aglomeracji pozostający do skanalizowania po zrealizowaniu projektu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46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Kryterium określające poziom skanalizowania aglomeracji po zrealizowaniu projektu. Ocenie poddawana jest ilość mieszkańców (wyrażona w RLM), którzy nie będą podłączeni do zbiorczego systemu kanalizacyjnego na obszarze aglomeracji po zakończeniu realizacji projektu, w odniesieniu do wielkości docelowej aglomeracji</w:t>
            </w:r>
            <w:r>
              <w:rPr>
                <w:rFonts w:ascii="Arial Narrow" w:eastAsia="Calibri" w:hAnsi="Arial Narrow" w:cs="Times New Roman"/>
              </w:rPr>
              <w:t>.</w:t>
            </w:r>
          </w:p>
        </w:tc>
        <w:tc>
          <w:tcPr>
            <w:tcW w:w="323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ind w:left="26"/>
              <w:contextualSpacing/>
              <w:jc w:val="both"/>
              <w:rPr>
                <w:rFonts w:ascii="Arial Narrow" w:eastAsia="Calibri" w:hAnsi="Arial Narrow" w:cs="Times New Roman"/>
              </w:rPr>
            </w:pPr>
            <w:r w:rsidRPr="002220E6">
              <w:rPr>
                <w:rFonts w:ascii="Arial Narrow" w:eastAsia="Calibri" w:hAnsi="Arial Narrow" w:cs="Times New Roman"/>
                <w:b/>
              </w:rPr>
              <w:t xml:space="preserve">4 </w:t>
            </w:r>
            <w:proofErr w:type="spellStart"/>
            <w:r w:rsidRPr="002220E6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B92E51">
              <w:rPr>
                <w:rFonts w:ascii="Arial Narrow" w:eastAsia="Calibri" w:hAnsi="Arial Narrow" w:cs="Times New Roman"/>
              </w:rPr>
              <w:t xml:space="preserve"> – 0% - 2%</w:t>
            </w:r>
          </w:p>
          <w:p w:rsidR="00D77044" w:rsidRPr="00B92E51" w:rsidRDefault="00D77044" w:rsidP="00432BCF">
            <w:pPr>
              <w:spacing w:after="200" w:line="276" w:lineRule="auto"/>
              <w:ind w:left="26"/>
              <w:contextualSpacing/>
              <w:jc w:val="both"/>
              <w:rPr>
                <w:rFonts w:ascii="Arial Narrow" w:eastAsia="Calibri" w:hAnsi="Arial Narrow" w:cs="Times New Roman"/>
              </w:rPr>
            </w:pPr>
            <w:r w:rsidRPr="002220E6">
              <w:rPr>
                <w:rFonts w:ascii="Arial Narrow" w:eastAsia="Calibri" w:hAnsi="Arial Narrow" w:cs="Times New Roman"/>
                <w:b/>
              </w:rPr>
              <w:t xml:space="preserve">3 </w:t>
            </w:r>
            <w:proofErr w:type="spellStart"/>
            <w:r w:rsidRPr="002220E6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B92E51">
              <w:rPr>
                <w:rFonts w:ascii="Arial Narrow" w:eastAsia="Calibri" w:hAnsi="Arial Narrow" w:cs="Times New Roman"/>
              </w:rPr>
              <w:t xml:space="preserve"> - &gt;2% - 5%</w:t>
            </w:r>
          </w:p>
          <w:p w:rsidR="00D77044" w:rsidRPr="00B92E51" w:rsidRDefault="00D77044" w:rsidP="00432BCF">
            <w:pPr>
              <w:spacing w:after="200" w:line="276" w:lineRule="auto"/>
              <w:ind w:left="26"/>
              <w:contextualSpacing/>
              <w:jc w:val="both"/>
              <w:rPr>
                <w:rFonts w:ascii="Arial Narrow" w:eastAsia="Calibri" w:hAnsi="Arial Narrow" w:cs="Times New Roman"/>
              </w:rPr>
            </w:pPr>
            <w:r w:rsidRPr="002220E6">
              <w:rPr>
                <w:rFonts w:ascii="Arial Narrow" w:eastAsia="Calibri" w:hAnsi="Arial Narrow" w:cs="Times New Roman"/>
                <w:b/>
              </w:rPr>
              <w:t xml:space="preserve">2 </w:t>
            </w:r>
            <w:proofErr w:type="spellStart"/>
            <w:r w:rsidRPr="002220E6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B92E51">
              <w:rPr>
                <w:rFonts w:ascii="Arial Narrow" w:eastAsia="Calibri" w:hAnsi="Arial Narrow" w:cs="Times New Roman"/>
              </w:rPr>
              <w:t xml:space="preserve"> - &gt; 5% - 10%</w:t>
            </w:r>
          </w:p>
          <w:p w:rsidR="00D77044" w:rsidRPr="00B92E51" w:rsidRDefault="00D77044" w:rsidP="00432BCF">
            <w:pPr>
              <w:spacing w:after="200" w:line="276" w:lineRule="auto"/>
              <w:ind w:left="26"/>
              <w:contextualSpacing/>
              <w:jc w:val="both"/>
              <w:rPr>
                <w:rFonts w:ascii="Arial Narrow" w:eastAsia="Calibri" w:hAnsi="Arial Narrow" w:cs="Times New Roman"/>
              </w:rPr>
            </w:pPr>
            <w:r w:rsidRPr="002220E6">
              <w:rPr>
                <w:rFonts w:ascii="Arial Narrow" w:eastAsia="Calibri" w:hAnsi="Arial Narrow" w:cs="Times New Roman"/>
                <w:b/>
              </w:rPr>
              <w:t xml:space="preserve">1 </w:t>
            </w:r>
            <w:proofErr w:type="spellStart"/>
            <w:r w:rsidRPr="002220E6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B92E51">
              <w:rPr>
                <w:rFonts w:ascii="Arial Narrow" w:eastAsia="Calibri" w:hAnsi="Arial Narrow" w:cs="Times New Roman"/>
              </w:rPr>
              <w:t xml:space="preserve"> - &gt;10% – 15%</w:t>
            </w:r>
          </w:p>
          <w:p w:rsidR="00D77044" w:rsidRPr="00B92E51" w:rsidRDefault="00D77044" w:rsidP="00432BCF">
            <w:pPr>
              <w:spacing w:after="200" w:line="276" w:lineRule="auto"/>
              <w:ind w:left="26"/>
              <w:contextualSpacing/>
              <w:jc w:val="both"/>
              <w:rPr>
                <w:rFonts w:ascii="Arial Narrow" w:eastAsia="Calibri" w:hAnsi="Arial Narrow" w:cs="Times New Roman"/>
              </w:rPr>
            </w:pPr>
            <w:r w:rsidRPr="002220E6">
              <w:rPr>
                <w:rFonts w:ascii="Arial Narrow" w:eastAsia="Calibri" w:hAnsi="Arial Narrow" w:cs="Times New Roman"/>
                <w:b/>
              </w:rPr>
              <w:t xml:space="preserve">0 </w:t>
            </w:r>
            <w:proofErr w:type="spellStart"/>
            <w:r w:rsidRPr="002220E6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B92E51">
              <w:rPr>
                <w:rFonts w:ascii="Arial Narrow" w:eastAsia="Calibri" w:hAnsi="Arial Narrow" w:cs="Times New Roman"/>
              </w:rPr>
              <w:t xml:space="preserve"> - &gt;15 %</w:t>
            </w:r>
          </w:p>
          <w:p w:rsidR="00D77044" w:rsidRPr="00B92E51" w:rsidRDefault="00D77044" w:rsidP="00432BCF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17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0-4</w:t>
            </w:r>
          </w:p>
        </w:tc>
        <w:tc>
          <w:tcPr>
            <w:tcW w:w="148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2</w:t>
            </w:r>
          </w:p>
        </w:tc>
        <w:tc>
          <w:tcPr>
            <w:tcW w:w="1444" w:type="dxa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8</w:t>
            </w:r>
          </w:p>
        </w:tc>
      </w:tr>
      <w:tr w:rsidR="00D77044" w:rsidRPr="00B92E51" w:rsidTr="00432BCF">
        <w:tc>
          <w:tcPr>
            <w:tcW w:w="563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6</w:t>
            </w:r>
          </w:p>
        </w:tc>
        <w:tc>
          <w:tcPr>
            <w:tcW w:w="2530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Udział inwestycji z zakresu gospodarki wodnej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3446" w:type="dxa"/>
            <w:shd w:val="clear" w:color="auto" w:fill="auto"/>
          </w:tcPr>
          <w:p w:rsidR="00D77044" w:rsidRPr="00925AC5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lastRenderedPageBreak/>
              <w:t xml:space="preserve">Kryterium określające wartościowy udział inwestycji z zakresu zaopatrzenia w wodę oraz budowy kanalizacji </w:t>
            </w:r>
            <w:r w:rsidRPr="00B92E51">
              <w:rPr>
                <w:rFonts w:ascii="Arial Narrow" w:eastAsia="Calibri" w:hAnsi="Arial Narrow" w:cs="Times New Roman"/>
              </w:rPr>
              <w:lastRenderedPageBreak/>
              <w:t>deszczowej w ogólnej wartości nakładów kwalifikowanych projektu</w:t>
            </w:r>
            <w:r>
              <w:rPr>
                <w:rFonts w:ascii="Arial Narrow" w:eastAsia="Calibri" w:hAnsi="Arial Narrow" w:cs="Times New Roman"/>
              </w:rPr>
              <w:t>.</w:t>
            </w:r>
          </w:p>
        </w:tc>
        <w:tc>
          <w:tcPr>
            <w:tcW w:w="323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ind w:left="26"/>
              <w:contextualSpacing/>
              <w:jc w:val="both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lastRenderedPageBreak/>
              <w:t xml:space="preserve">2 </w:t>
            </w:r>
            <w:proofErr w:type="spellStart"/>
            <w:r w:rsidRPr="00B92E51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B92E51">
              <w:rPr>
                <w:rFonts w:ascii="Arial Narrow" w:eastAsia="Calibri" w:hAnsi="Arial Narrow" w:cs="Times New Roman"/>
                <w:b/>
              </w:rPr>
              <w:t xml:space="preserve"> – </w:t>
            </w:r>
            <w:r w:rsidRPr="00B92E51">
              <w:rPr>
                <w:rFonts w:ascii="Arial Narrow" w:eastAsia="Calibri" w:hAnsi="Arial Narrow" w:cs="Times New Roman"/>
              </w:rPr>
              <w:t>&lt;10 %</w:t>
            </w:r>
          </w:p>
          <w:p w:rsidR="00D77044" w:rsidRPr="00B92E51" w:rsidRDefault="00D77044" w:rsidP="00432BCF">
            <w:pPr>
              <w:spacing w:after="200" w:line="276" w:lineRule="auto"/>
              <w:ind w:left="26"/>
              <w:contextualSpacing/>
              <w:jc w:val="both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 xml:space="preserve">1 </w:t>
            </w:r>
            <w:proofErr w:type="spellStart"/>
            <w:r w:rsidRPr="00B92E51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B92E51">
              <w:rPr>
                <w:rFonts w:ascii="Arial Narrow" w:eastAsia="Calibri" w:hAnsi="Arial Narrow" w:cs="Times New Roman"/>
                <w:b/>
              </w:rPr>
              <w:t xml:space="preserve"> – </w:t>
            </w:r>
            <w:r w:rsidRPr="00B92E51">
              <w:rPr>
                <w:rFonts w:ascii="Arial Narrow" w:eastAsia="Calibri" w:hAnsi="Arial Narrow" w:cs="Times New Roman"/>
              </w:rPr>
              <w:t>10% - 15%</w:t>
            </w:r>
          </w:p>
          <w:p w:rsidR="00D77044" w:rsidRPr="00B92E51" w:rsidRDefault="00D77044" w:rsidP="00432BCF">
            <w:pPr>
              <w:spacing w:after="200" w:line="276" w:lineRule="auto"/>
              <w:ind w:left="26"/>
              <w:contextualSpacing/>
              <w:jc w:val="both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 xml:space="preserve">0 </w:t>
            </w:r>
            <w:proofErr w:type="spellStart"/>
            <w:r w:rsidRPr="00B92E51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B92E51">
              <w:rPr>
                <w:rFonts w:ascii="Arial Narrow" w:eastAsia="Calibri" w:hAnsi="Arial Narrow" w:cs="Times New Roman"/>
                <w:b/>
              </w:rPr>
              <w:t xml:space="preserve"> - </w:t>
            </w:r>
            <w:r w:rsidRPr="00B92E51">
              <w:rPr>
                <w:rFonts w:ascii="Arial Narrow" w:eastAsia="Calibri" w:hAnsi="Arial Narrow" w:cs="Times New Roman"/>
              </w:rPr>
              <w:t>&gt;15% - 25%</w:t>
            </w:r>
          </w:p>
          <w:p w:rsidR="00D77044" w:rsidRPr="00B92E51" w:rsidRDefault="00D77044" w:rsidP="00432BCF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517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lastRenderedPageBreak/>
              <w:t>0-2</w:t>
            </w:r>
          </w:p>
        </w:tc>
        <w:tc>
          <w:tcPr>
            <w:tcW w:w="148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1</w:t>
            </w:r>
          </w:p>
        </w:tc>
        <w:tc>
          <w:tcPr>
            <w:tcW w:w="1444" w:type="dxa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2</w:t>
            </w:r>
          </w:p>
        </w:tc>
      </w:tr>
      <w:tr w:rsidR="00D77044" w:rsidRPr="00B92E51" w:rsidTr="00432BCF">
        <w:tc>
          <w:tcPr>
            <w:tcW w:w="563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lastRenderedPageBreak/>
              <w:t>7</w:t>
            </w:r>
          </w:p>
        </w:tc>
        <w:tc>
          <w:tcPr>
            <w:tcW w:w="2530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127F1D">
              <w:rPr>
                <w:rFonts w:ascii="Arial Narrow" w:eastAsia="Calibri" w:hAnsi="Arial Narrow" w:cs="Times New Roman"/>
                <w:b/>
              </w:rPr>
              <w:t xml:space="preserve">Realizowanie projektu na obszarach gmin </w:t>
            </w:r>
            <w:r w:rsidRPr="00127F1D">
              <w:rPr>
                <w:rFonts w:ascii="Arial Narrow" w:eastAsia="Calibri" w:hAnsi="Arial Narrow" w:cs="Times New Roman"/>
                <w:b/>
              </w:rPr>
              <w:tab/>
            </w:r>
            <w:r w:rsidRPr="00127F1D">
              <w:rPr>
                <w:rFonts w:ascii="Arial Narrow" w:eastAsia="Calibri" w:hAnsi="Arial Narrow" w:cs="Times New Roman"/>
                <w:b/>
              </w:rPr>
              <w:tab/>
            </w:r>
          </w:p>
        </w:tc>
        <w:tc>
          <w:tcPr>
            <w:tcW w:w="3446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127F1D">
              <w:rPr>
                <w:rFonts w:ascii="Arial Narrow" w:eastAsia="Calibri" w:hAnsi="Arial Narrow" w:cs="Times New Roman"/>
              </w:rPr>
              <w:t>Celem zmniejszenia dysproporcji w zakresie gospodarki wodno-ściekowej na terenach miejskich i wiejskich, dodatkowo premiowane będą projekty na obszarach gmin wiejskich bądź miejsko-wiejskich do 5 tys. mieszkańców</w:t>
            </w:r>
          </w:p>
        </w:tc>
        <w:tc>
          <w:tcPr>
            <w:tcW w:w="3235" w:type="dxa"/>
            <w:shd w:val="clear" w:color="auto" w:fill="auto"/>
          </w:tcPr>
          <w:p w:rsidR="00D77044" w:rsidRPr="00127F1D" w:rsidRDefault="00D77044" w:rsidP="00432BCF">
            <w:pPr>
              <w:spacing w:after="200" w:line="276" w:lineRule="auto"/>
              <w:ind w:left="26"/>
              <w:contextualSpacing/>
              <w:rPr>
                <w:rFonts w:ascii="Arial Narrow" w:eastAsia="Calibri" w:hAnsi="Arial Narrow" w:cs="Times New Roman"/>
                <w:b/>
              </w:rPr>
            </w:pPr>
            <w:r w:rsidRPr="00127F1D">
              <w:rPr>
                <w:rFonts w:ascii="Arial Narrow" w:eastAsia="Calibri" w:hAnsi="Arial Narrow" w:cs="Times New Roman"/>
                <w:b/>
              </w:rPr>
              <w:t xml:space="preserve">0 </w:t>
            </w:r>
            <w:proofErr w:type="spellStart"/>
            <w:r w:rsidRPr="00127F1D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127F1D">
              <w:rPr>
                <w:rFonts w:ascii="Arial Narrow" w:eastAsia="Calibri" w:hAnsi="Arial Narrow" w:cs="Times New Roman"/>
                <w:b/>
              </w:rPr>
              <w:t xml:space="preserve"> </w:t>
            </w:r>
            <w:r w:rsidRPr="00960E5E">
              <w:rPr>
                <w:rFonts w:ascii="Arial Narrow" w:eastAsia="Calibri" w:hAnsi="Arial Narrow" w:cs="Times New Roman"/>
              </w:rPr>
              <w:t>– projekt nie jest realizowany na obszarach gmin wiejskich bądź miejsko-wiejskich do 5 tys. mieszkańców</w:t>
            </w:r>
          </w:p>
          <w:p w:rsidR="00D77044" w:rsidRPr="00B92E51" w:rsidRDefault="00D77044" w:rsidP="00432BCF">
            <w:pPr>
              <w:spacing w:after="200" w:line="276" w:lineRule="auto"/>
              <w:ind w:left="26"/>
              <w:contextualSpacing/>
              <w:rPr>
                <w:rFonts w:ascii="Arial Narrow" w:eastAsia="Calibri" w:hAnsi="Arial Narrow" w:cs="Times New Roman"/>
                <w:b/>
              </w:rPr>
            </w:pPr>
            <w:r w:rsidRPr="00127F1D">
              <w:rPr>
                <w:rFonts w:ascii="Arial Narrow" w:eastAsia="Calibri" w:hAnsi="Arial Narrow" w:cs="Times New Roman"/>
                <w:b/>
              </w:rPr>
              <w:t xml:space="preserve">2 </w:t>
            </w:r>
            <w:proofErr w:type="spellStart"/>
            <w:r w:rsidRPr="00127F1D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127F1D">
              <w:rPr>
                <w:rFonts w:ascii="Arial Narrow" w:eastAsia="Calibri" w:hAnsi="Arial Narrow" w:cs="Times New Roman"/>
                <w:b/>
              </w:rPr>
              <w:t xml:space="preserve"> </w:t>
            </w:r>
            <w:r w:rsidRPr="00960E5E">
              <w:rPr>
                <w:rFonts w:ascii="Arial Narrow" w:eastAsia="Calibri" w:hAnsi="Arial Narrow" w:cs="Times New Roman"/>
              </w:rPr>
              <w:t>– projekt jest realizowany na obszarach gmin wiejskich bądź miejsko-wiejskich do 5 tys. mieszkańców</w:t>
            </w:r>
          </w:p>
        </w:tc>
        <w:tc>
          <w:tcPr>
            <w:tcW w:w="1517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0-2</w:t>
            </w:r>
          </w:p>
        </w:tc>
        <w:tc>
          <w:tcPr>
            <w:tcW w:w="148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2</w:t>
            </w:r>
          </w:p>
        </w:tc>
        <w:tc>
          <w:tcPr>
            <w:tcW w:w="1444" w:type="dxa"/>
          </w:tcPr>
          <w:p w:rsidR="00D77044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4</w:t>
            </w:r>
          </w:p>
        </w:tc>
      </w:tr>
      <w:tr w:rsidR="00D77044" w:rsidRPr="00B92E51" w:rsidTr="00432BCF">
        <w:tc>
          <w:tcPr>
            <w:tcW w:w="563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8</w:t>
            </w:r>
          </w:p>
        </w:tc>
        <w:tc>
          <w:tcPr>
            <w:tcW w:w="2530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Wykorzystanie odnawialnych źródeł energii</w:t>
            </w:r>
          </w:p>
        </w:tc>
        <w:tc>
          <w:tcPr>
            <w:tcW w:w="3446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 xml:space="preserve">Ocenie podlega czy w wyniku realizacji projektu nastąpi wykorzystanie lub poprawa efektywności wykorzystania odnawialnych źródeł energii </w:t>
            </w:r>
            <w:r w:rsidRPr="00B92E51">
              <w:rPr>
                <w:rFonts w:ascii="Arial Narrow" w:eastAsia="Calibri" w:hAnsi="Arial Narrow" w:cs="Times New Roman"/>
              </w:rPr>
              <w:br/>
              <w:t>(np. odzysk biogazu w procesach przeróbki osadów ściekowych, zastosowanie pomp ciepła, instalacji fotowoltaicznych, itp.).</w:t>
            </w:r>
          </w:p>
        </w:tc>
        <w:tc>
          <w:tcPr>
            <w:tcW w:w="3235" w:type="dxa"/>
            <w:shd w:val="clear" w:color="auto" w:fill="auto"/>
          </w:tcPr>
          <w:p w:rsidR="00D77044" w:rsidRDefault="00D77044" w:rsidP="00432BCF">
            <w:pPr>
              <w:spacing w:after="200" w:line="276" w:lineRule="auto"/>
              <w:ind w:left="26"/>
              <w:contextualSpacing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1</w:t>
            </w:r>
            <w:r>
              <w:rPr>
                <w:rFonts w:ascii="Arial Narrow" w:eastAsia="Calibri" w:hAnsi="Arial Narrow" w:cs="Times New Roman"/>
                <w:b/>
              </w:rPr>
              <w:t xml:space="preserve"> </w:t>
            </w:r>
            <w:proofErr w:type="spellStart"/>
            <w:r w:rsidRPr="00B92E51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B92E51">
              <w:rPr>
                <w:rFonts w:ascii="Arial Narrow" w:eastAsia="Calibri" w:hAnsi="Arial Narrow" w:cs="Times New Roman"/>
              </w:rPr>
              <w:t xml:space="preserve"> - zastosowan</w:t>
            </w:r>
            <w:r>
              <w:rPr>
                <w:rFonts w:ascii="Arial Narrow" w:eastAsia="Calibri" w:hAnsi="Arial Narrow" w:cs="Times New Roman"/>
              </w:rPr>
              <w:t xml:space="preserve">ie lub zwiększenie efektywności </w:t>
            </w:r>
            <w:r w:rsidRPr="00B92E51">
              <w:rPr>
                <w:rFonts w:ascii="Arial Narrow" w:eastAsia="Calibri" w:hAnsi="Arial Narrow" w:cs="Times New Roman"/>
              </w:rPr>
              <w:t>wykorzystania odnawialnego źródła energii wyłącznie na potrzeby własne</w:t>
            </w:r>
          </w:p>
        </w:tc>
        <w:tc>
          <w:tcPr>
            <w:tcW w:w="1517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1</w:t>
            </w:r>
          </w:p>
        </w:tc>
        <w:tc>
          <w:tcPr>
            <w:tcW w:w="148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1</w:t>
            </w:r>
          </w:p>
        </w:tc>
        <w:tc>
          <w:tcPr>
            <w:tcW w:w="1444" w:type="dxa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1</w:t>
            </w:r>
          </w:p>
        </w:tc>
      </w:tr>
      <w:tr w:rsidR="00D77044" w:rsidRPr="00B92E51" w:rsidTr="00432BCF">
        <w:tc>
          <w:tcPr>
            <w:tcW w:w="563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9</w:t>
            </w:r>
          </w:p>
        </w:tc>
        <w:tc>
          <w:tcPr>
            <w:tcW w:w="2530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Efektywne zarządzanie systemem wodociągowym/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t>kanalizacyjnym</w:t>
            </w:r>
          </w:p>
        </w:tc>
        <w:tc>
          <w:tcPr>
            <w:tcW w:w="3446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127F1D">
              <w:rPr>
                <w:rFonts w:ascii="Arial Narrow" w:eastAsia="Calibri" w:hAnsi="Arial Narrow" w:cs="Times New Roman"/>
              </w:rPr>
              <w:t>Wdr</w:t>
            </w:r>
            <w:r w:rsidRPr="00951B1D">
              <w:rPr>
                <w:rFonts w:ascii="Arial Narrow" w:eastAsia="Calibri" w:hAnsi="Arial Narrow" w:cs="Times New Roman"/>
              </w:rPr>
              <w:t>ożenie</w:t>
            </w:r>
            <w:r w:rsidRPr="00B92E51">
              <w:rPr>
                <w:rFonts w:ascii="Arial Narrow" w:eastAsia="Calibri" w:hAnsi="Arial Narrow" w:cs="Times New Roman"/>
              </w:rPr>
              <w:t xml:space="preserve"> inteligentnych systemów zarządzania sieciami wodno-kanalizacyjnymi </w:t>
            </w:r>
          </w:p>
          <w:p w:rsidR="00D77044" w:rsidRPr="00B92E51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lub/i</w:t>
            </w:r>
          </w:p>
          <w:p w:rsidR="00D77044" w:rsidRDefault="00D77044" w:rsidP="00432BCF">
            <w:pPr>
              <w:spacing w:after="200" w:line="276" w:lineRule="auto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 xml:space="preserve">zapewnienie oszczędności wody w tym poprzez zapobieganie stratom wody w sieci wodociągowej (w przypadku realizacji inwestycji związanych z poprawą jakości systemów zaopatrzenia </w:t>
            </w:r>
            <w:r w:rsidRPr="00B92E51">
              <w:rPr>
                <w:rFonts w:ascii="Arial Narrow" w:eastAsia="Calibri" w:hAnsi="Arial Narrow" w:cs="Times New Roman"/>
              </w:rPr>
              <w:lastRenderedPageBreak/>
              <w:t>w wodę)</w:t>
            </w:r>
            <w:r>
              <w:rPr>
                <w:rFonts w:ascii="Arial Narrow" w:eastAsia="Calibri" w:hAnsi="Arial Narrow" w:cs="Times New Roman"/>
              </w:rPr>
              <w:t>.</w:t>
            </w:r>
          </w:p>
        </w:tc>
        <w:tc>
          <w:tcPr>
            <w:tcW w:w="3235" w:type="dxa"/>
            <w:shd w:val="clear" w:color="auto" w:fill="auto"/>
          </w:tcPr>
          <w:p w:rsidR="00D77044" w:rsidRDefault="00D77044" w:rsidP="00432BCF">
            <w:pPr>
              <w:spacing w:after="200" w:line="276" w:lineRule="auto"/>
              <w:ind w:left="26"/>
              <w:contextualSpacing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lastRenderedPageBreak/>
              <w:t xml:space="preserve">1 </w:t>
            </w:r>
            <w:proofErr w:type="spellStart"/>
            <w:r w:rsidRPr="00B92E51">
              <w:rPr>
                <w:rFonts w:ascii="Arial Narrow" w:eastAsia="Calibri" w:hAnsi="Arial Narrow" w:cs="Times New Roman"/>
                <w:b/>
              </w:rPr>
              <w:t>pkt</w:t>
            </w:r>
            <w:proofErr w:type="spellEnd"/>
            <w:r w:rsidRPr="00B92E51">
              <w:rPr>
                <w:rFonts w:ascii="Arial Narrow" w:eastAsia="Calibri" w:hAnsi="Arial Narrow" w:cs="Times New Roman"/>
                <w:b/>
              </w:rPr>
              <w:t xml:space="preserve">  </w:t>
            </w:r>
            <w:r w:rsidRPr="00B92E51">
              <w:rPr>
                <w:rFonts w:ascii="Arial Narrow" w:eastAsia="Calibri" w:hAnsi="Arial Narrow" w:cs="Times New Roman"/>
              </w:rPr>
              <w:t>– zastosowanie przynajmniej jednego usprawnienia dotyczącego wdrożenia systemu zarządzania sieciami wodno-kanalizacyjnymi lub zapewniającego oszczędność wody</w:t>
            </w:r>
          </w:p>
        </w:tc>
        <w:tc>
          <w:tcPr>
            <w:tcW w:w="1517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1</w:t>
            </w:r>
          </w:p>
        </w:tc>
        <w:tc>
          <w:tcPr>
            <w:tcW w:w="1485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 w:rsidRPr="00B92E51">
              <w:rPr>
                <w:rFonts w:ascii="Arial Narrow" w:eastAsia="Calibri" w:hAnsi="Arial Narrow" w:cs="Times New Roman"/>
              </w:rPr>
              <w:t>1</w:t>
            </w:r>
          </w:p>
        </w:tc>
        <w:tc>
          <w:tcPr>
            <w:tcW w:w="1444" w:type="dxa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1</w:t>
            </w:r>
          </w:p>
        </w:tc>
      </w:tr>
      <w:tr w:rsidR="00D77044" w:rsidRPr="00B92E51" w:rsidTr="00432BCF">
        <w:tc>
          <w:tcPr>
            <w:tcW w:w="9774" w:type="dxa"/>
            <w:gridSpan w:val="4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ind w:left="26"/>
              <w:contextualSpacing/>
              <w:jc w:val="right"/>
              <w:rPr>
                <w:rFonts w:ascii="Arial Narrow" w:eastAsia="Calibri" w:hAnsi="Arial Narrow" w:cs="Times New Roman"/>
                <w:b/>
              </w:rPr>
            </w:pPr>
            <w:r w:rsidRPr="00B92E51">
              <w:rPr>
                <w:rFonts w:ascii="Arial Narrow" w:eastAsia="Calibri" w:hAnsi="Arial Narrow" w:cs="Times New Roman"/>
                <w:b/>
              </w:rPr>
              <w:lastRenderedPageBreak/>
              <w:t>Maksymalna liczba punktów</w:t>
            </w:r>
            <w:r w:rsidRPr="00B92E51">
              <w:rPr>
                <w:rFonts w:ascii="Arial Narrow" w:eastAsia="Calibri" w:hAnsi="Arial Narrow" w:cs="Times New Roman"/>
                <w:b/>
                <w:vertAlign w:val="superscript"/>
              </w:rPr>
              <w:t>1</w:t>
            </w:r>
            <w:r w:rsidRPr="00B92E51">
              <w:rPr>
                <w:rFonts w:ascii="Arial Narrow" w:eastAsia="Calibri" w:hAnsi="Arial Narrow" w:cs="Times New Roman"/>
                <w:b/>
              </w:rPr>
              <w:t>:</w:t>
            </w:r>
          </w:p>
        </w:tc>
        <w:tc>
          <w:tcPr>
            <w:tcW w:w="1517" w:type="dxa"/>
            <w:shd w:val="clear" w:color="auto" w:fill="auto"/>
          </w:tcPr>
          <w:p w:rsidR="00D77044" w:rsidRPr="00B92E51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485" w:type="dxa"/>
            <w:shd w:val="clear" w:color="auto" w:fill="auto"/>
          </w:tcPr>
          <w:p w:rsidR="00D77044" w:rsidRPr="00127F1D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</w:rPr>
            </w:pPr>
          </w:p>
        </w:tc>
        <w:tc>
          <w:tcPr>
            <w:tcW w:w="1444" w:type="dxa"/>
          </w:tcPr>
          <w:p w:rsidR="00D77044" w:rsidRDefault="00D77044" w:rsidP="00432BCF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>
              <w:rPr>
                <w:rFonts w:ascii="Arial Narrow" w:eastAsia="Calibri" w:hAnsi="Arial Narrow" w:cs="Times New Roman"/>
                <w:b/>
              </w:rPr>
              <w:t>48</w:t>
            </w:r>
          </w:p>
        </w:tc>
      </w:tr>
    </w:tbl>
    <w:p w:rsidR="00186DE9" w:rsidRDefault="00186DE9"/>
    <w:sectPr w:rsidR="00186DE9" w:rsidSect="00D7704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044" w:rsidRDefault="00D77044" w:rsidP="00D77044">
      <w:pPr>
        <w:spacing w:after="0" w:line="240" w:lineRule="auto"/>
      </w:pPr>
      <w:r>
        <w:separator/>
      </w:r>
    </w:p>
  </w:endnote>
  <w:endnote w:type="continuationSeparator" w:id="0">
    <w:p w:rsidR="00D77044" w:rsidRDefault="00D77044" w:rsidP="00D77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044" w:rsidRDefault="00D77044" w:rsidP="00D77044">
      <w:pPr>
        <w:spacing w:after="0" w:line="240" w:lineRule="auto"/>
      </w:pPr>
      <w:r>
        <w:separator/>
      </w:r>
    </w:p>
  </w:footnote>
  <w:footnote w:type="continuationSeparator" w:id="0">
    <w:p w:rsidR="00D77044" w:rsidRDefault="00D77044" w:rsidP="00D77044">
      <w:pPr>
        <w:spacing w:after="0" w:line="240" w:lineRule="auto"/>
      </w:pPr>
      <w:r>
        <w:continuationSeparator/>
      </w:r>
    </w:p>
  </w:footnote>
  <w:footnote w:id="1">
    <w:p w:rsidR="00D77044" w:rsidRDefault="00D77044" w:rsidP="00D770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1187">
        <w:rPr>
          <w:rFonts w:ascii="Arial Narrow" w:hAnsi="Arial Narrow"/>
          <w:sz w:val="18"/>
          <w:szCs w:val="18"/>
        </w:rPr>
        <w:t xml:space="preserve">W przypadku braku </w:t>
      </w:r>
      <w:proofErr w:type="spellStart"/>
      <w:r w:rsidRPr="00451187">
        <w:rPr>
          <w:rFonts w:ascii="Arial Narrow" w:hAnsi="Arial Narrow"/>
          <w:sz w:val="18"/>
          <w:szCs w:val="18"/>
        </w:rPr>
        <w:t>mpzp</w:t>
      </w:r>
      <w:proofErr w:type="spellEnd"/>
      <w:r w:rsidRPr="00451187">
        <w:rPr>
          <w:rFonts w:ascii="Arial Narrow" w:hAnsi="Arial Narrow"/>
          <w:sz w:val="18"/>
          <w:szCs w:val="18"/>
        </w:rPr>
        <w:t xml:space="preserve"> dla zadań realizowanych w trybie zaprojektuj i wybuduj, gotowość projektu w tym zakresie będzie spełniona w 100%.</w:t>
      </w:r>
    </w:p>
  </w:footnote>
  <w:footnote w:id="2">
    <w:p w:rsidR="00D77044" w:rsidRDefault="00D77044" w:rsidP="00D770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27F1D">
        <w:rPr>
          <w:rFonts w:ascii="Arial Narrow" w:hAnsi="Arial Narrow"/>
          <w:i/>
          <w:sz w:val="18"/>
          <w:szCs w:val="18"/>
        </w:rPr>
        <w:t>W przypadku, gdy kryterium nie dotyczy danego projektu, suma możliwych do uzyskania punktów zostaje pomniejszona o punktację  w ramach kryterium.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7044"/>
    <w:rsid w:val="00186DE9"/>
    <w:rsid w:val="00422379"/>
    <w:rsid w:val="00D77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04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rsid w:val="00D7704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D77044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7704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1475</Words>
  <Characters>8854</Characters>
  <Application>Microsoft Office Word</Application>
  <DocSecurity>0</DocSecurity>
  <Lines>73</Lines>
  <Paragraphs>20</Paragraphs>
  <ScaleCrop>false</ScaleCrop>
  <Company/>
  <LinksUpToDate>false</LinksUpToDate>
  <CharactersWithSpaces>10309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Kuchta</dc:creator>
  <cp:keywords/>
  <dc:description/>
  <cp:lastModifiedBy>Izabela Kuchta</cp:lastModifiedBy>
  <cp:revision>1</cp:revision>
  <dcterms:created xsi:type="dcterms:W3CDTF">2016-11-14T08:00:00Z</dcterms:created>
  <dcterms:modified xsi:type="dcterms:W3CDTF">2016-11-14T08:02:00Z</dcterms:modified>
</cp:coreProperties>
</file>